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2022年度环境信息公开报告</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招金矿业股份有限公司金翅岭金矿</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2023年1月</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关于企业环境信息公开的承诺</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烟台市生态环境局招远分局：</w:t>
      </w:r>
    </w:p>
    <w:p>
      <w:p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企业环境信息依法披露管理办法》规定，招金矿业股份有限公司金翅岭金矿完成编制了本企业2022年度环境信息公开报告，其中不涉及国家秘密和企业商业秘密，现委托贵局在政务网站进行全本公开并接受社会公众监督。</w:t>
      </w:r>
    </w:p>
    <w:p>
      <w:p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我公司愿对本报告内容的真实性、合法性负责，并承担与上述内容公开相关的法律责任。</w:t>
      </w:r>
    </w:p>
    <w:p>
      <w:p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特此承诺。</w:t>
      </w:r>
    </w:p>
    <w:p>
      <w:pPr>
        <w:ind w:left="0" w:leftChars="0" w:firstLine="640" w:firstLineChars="200"/>
        <w:jc w:val="left"/>
        <w:rPr>
          <w:rFonts w:hint="eastAsia" w:ascii="仿宋" w:hAnsi="仿宋" w:eastAsia="仿宋" w:cs="仿宋"/>
          <w:sz w:val="32"/>
          <w:szCs w:val="32"/>
          <w:lang w:val="en-US" w:eastAsia="zh-CN"/>
        </w:rPr>
      </w:pPr>
    </w:p>
    <w:p>
      <w:pPr>
        <w:ind w:left="0" w:leftChars="0" w:firstLine="640" w:firstLineChars="200"/>
        <w:jc w:val="left"/>
        <w:rPr>
          <w:rFonts w:hint="eastAsia" w:ascii="仿宋" w:hAnsi="仿宋" w:eastAsia="仿宋" w:cs="仿宋"/>
          <w:sz w:val="32"/>
          <w:szCs w:val="32"/>
          <w:lang w:val="en-US" w:eastAsia="zh-CN"/>
        </w:rPr>
      </w:pPr>
    </w:p>
    <w:p>
      <w:pPr>
        <w:ind w:left="0" w:leftChars="0" w:firstLine="640" w:firstLineChars="200"/>
        <w:jc w:val="left"/>
        <w:rPr>
          <w:rFonts w:hint="eastAsia" w:ascii="仿宋" w:hAnsi="仿宋" w:eastAsia="仿宋" w:cs="仿宋"/>
          <w:sz w:val="32"/>
          <w:szCs w:val="32"/>
          <w:lang w:val="en-US" w:eastAsia="zh-CN"/>
        </w:rPr>
      </w:pPr>
    </w:p>
    <w:p>
      <w:pPr>
        <w:ind w:left="0" w:leftChars="0"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招金矿业股份有限公司金翅岭金矿</w:t>
      </w:r>
    </w:p>
    <w:p>
      <w:pPr>
        <w:ind w:left="0" w:leftChars="0"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2023.1.12</w:t>
      </w: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640" w:firstLineChars="200"/>
        <w:jc w:val="center"/>
        <w:rPr>
          <w:rFonts w:hint="eastAsia" w:ascii="仿宋" w:hAnsi="仿宋" w:eastAsia="仿宋" w:cs="仿宋"/>
          <w:sz w:val="32"/>
          <w:szCs w:val="32"/>
          <w:lang w:val="en-US" w:eastAsia="zh-CN"/>
        </w:rPr>
      </w:pP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企业概况</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 企业名称、地址、创建时间、主要负责人等相关信息</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单位名称：招金矿业股份有限公司金翅岭金矿</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组织机构代码：91370685763691815G</w:t>
      </w:r>
    </w:p>
    <w:p>
      <w:pPr>
        <w:ind w:left="0" w:leftChars="0" w:firstLine="366" w:firstLineChars="131"/>
        <w:rPr>
          <w:rFonts w:hint="eastAsia" w:ascii="仿宋_GB2312" w:hAnsi="仿宋" w:eastAsia="仿宋_GB2312" w:cs="仿宋"/>
          <w:sz w:val="28"/>
          <w:szCs w:val="28"/>
          <w:lang w:val="en-US" w:eastAsia="zh-CN"/>
        </w:rPr>
      </w:pPr>
      <w:r>
        <w:rPr>
          <w:rFonts w:hint="eastAsia" w:ascii="仿宋_GB2312" w:hAnsi="仿宋" w:eastAsia="仿宋_GB2312" w:cs="仿宋"/>
          <w:sz w:val="28"/>
          <w:szCs w:val="28"/>
        </w:rPr>
        <w:t>排污许可证编号：91370685763691815G001Y</w:t>
      </w:r>
      <w:r>
        <w:rPr>
          <w:rFonts w:hint="eastAsia" w:ascii="仿宋_GB2312" w:hAnsi="仿宋" w:eastAsia="仿宋_GB2312" w:cs="仿宋"/>
          <w:sz w:val="28"/>
          <w:szCs w:val="28"/>
          <w:lang w:val="en-US" w:eastAsia="zh-CN"/>
        </w:rPr>
        <w:t>6</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主要负责人：钱虎</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生产地址：山东省招远市张华北</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固定电话：0535-8120360</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 企业从事的行业及规模、主要产品等</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金翅岭金矿建于1966年，目前拥有员工960多人，2022年生产黄金13807公斤，白银10790公斤，工业总产值36196万元。</w:t>
      </w:r>
    </w:p>
    <w:p>
      <w:pPr>
        <w:ind w:left="0" w:leftChars="0" w:firstLine="366" w:firstLineChars="13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1.3企业的环境管理体系</w:t>
      </w:r>
    </w:p>
    <w:p>
      <w:pPr>
        <w:pStyle w:val="2"/>
        <w:spacing w:line="360" w:lineRule="auto"/>
        <w:ind w:firstLine="560" w:firstLineChars="200"/>
        <w:rPr>
          <w:rFonts w:ascii="Times New Roman" w:hAnsi="Times New Roman"/>
          <w:sz w:val="28"/>
          <w:szCs w:val="28"/>
        </w:rPr>
      </w:pPr>
      <w:r>
        <w:rPr>
          <w:rFonts w:hint="eastAsia" w:ascii="仿宋" w:hAnsi="仿宋" w:eastAsia="仿宋" w:cs="仿宋"/>
          <w:kern w:val="2"/>
          <w:sz w:val="28"/>
          <w:szCs w:val="28"/>
          <w:lang w:val="en-US" w:eastAsia="zh-CN" w:bidi="ar-SA"/>
        </w:rPr>
        <w:t>招金矿业股份有限公司金翅岭金矿设有专门的环境管理和监测机构，公司设有环境保护科及分析化验中心。环境保护科直属于环保副矿长领导，下设科长1名，副科长1名，科员1名，负责日常环境管理工作；分析化验中心设主任1名，监测人员16名，负责厂内原料成分分析以及废水污染物监测工作。在行政职能上，监测分析室隶属环保部的指挥。具体见下表</w:t>
      </w:r>
      <w:r>
        <w:rPr>
          <w:rFonts w:hint="eastAsia" w:ascii="仿宋" w:hAnsi="仿宋" w:eastAsia="仿宋" w:cs="仿宋"/>
          <w:sz w:val="28"/>
          <w:szCs w:val="28"/>
        </w:rPr>
        <w:t>。</w:t>
      </w:r>
    </w:p>
    <w:p>
      <w:pPr>
        <w:widowControl/>
        <w:spacing w:line="360" w:lineRule="auto"/>
        <w:jc w:val="center"/>
        <w:textAlignment w:val="baseline"/>
        <w:outlineLvl w:val="3"/>
        <w:rPr>
          <w:rFonts w:ascii="Calibri" w:hAnsi="Calibri" w:eastAsia="宋体" w:cs="Times New Roman"/>
          <w:b/>
          <w:sz w:val="24"/>
          <w:u w:color="000000"/>
        </w:rPr>
      </w:pPr>
      <w:r>
        <w:rPr>
          <w:rFonts w:ascii="Calibri" w:hAnsi="Calibri" w:eastAsia="宋体" w:cs="Times New Roman"/>
          <w:b/>
          <w:sz w:val="24"/>
          <w:u w:color="000000"/>
        </w:rPr>
        <w:t>环保机构人员设置一览表</w:t>
      </w:r>
    </w:p>
    <w:tbl>
      <w:tblPr>
        <w:tblStyle w:val="5"/>
        <w:tblW w:w="91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29"/>
        <w:gridCol w:w="1631"/>
        <w:gridCol w:w="2246"/>
        <w:gridCol w:w="2248"/>
        <w:gridCol w:w="2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729"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序号</w:t>
            </w:r>
          </w:p>
        </w:tc>
        <w:tc>
          <w:tcPr>
            <w:tcW w:w="1631"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环保机构</w:t>
            </w:r>
          </w:p>
        </w:tc>
        <w:tc>
          <w:tcPr>
            <w:tcW w:w="2246"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人员设置</w:t>
            </w:r>
          </w:p>
        </w:tc>
        <w:tc>
          <w:tcPr>
            <w:tcW w:w="2248"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班</w:t>
            </w:r>
            <w:r>
              <w:rPr>
                <w:rFonts w:ascii="Times New Roman" w:hAnsi="Times New Roman" w:eastAsia="宋体" w:cs="Times New Roman"/>
                <w:szCs w:val="21"/>
              </w:rPr>
              <w:t xml:space="preserve">  </w:t>
            </w:r>
            <w:r>
              <w:rPr>
                <w:rFonts w:ascii="Times New Roman" w:hAnsi="Calibri" w:eastAsia="宋体" w:cs="Times New Roman"/>
                <w:szCs w:val="21"/>
              </w:rPr>
              <w:t>制</w:t>
            </w:r>
          </w:p>
        </w:tc>
        <w:tc>
          <w:tcPr>
            <w:tcW w:w="2246"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人数</w:t>
            </w:r>
            <w:r>
              <w:rPr>
                <w:rFonts w:ascii="Times New Roman" w:hAnsi="Times New Roman" w:eastAsia="宋体" w:cs="Times New Roman"/>
                <w:szCs w:val="21"/>
              </w:rPr>
              <w:t>(</w:t>
            </w:r>
            <w:r>
              <w:rPr>
                <w:rFonts w:ascii="Times New Roman" w:hAnsi="Calibri" w:eastAsia="宋体" w:cs="Times New Roman"/>
                <w:szCs w:val="21"/>
              </w:rPr>
              <w:t>人</w:t>
            </w:r>
            <w:r>
              <w:rPr>
                <w:rFonts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15" w:hRule="atLeast"/>
        </w:trPr>
        <w:tc>
          <w:tcPr>
            <w:tcW w:w="729"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631" w:type="dxa"/>
            <w:vMerge w:val="restart"/>
            <w:vAlign w:val="center"/>
          </w:tcPr>
          <w:p>
            <w:pPr>
              <w:jc w:val="center"/>
              <w:rPr>
                <w:rFonts w:ascii="Times New Roman" w:hAnsi="Times New Roman" w:eastAsia="宋体" w:cs="Times New Roman"/>
                <w:szCs w:val="21"/>
              </w:rPr>
            </w:pPr>
            <w:r>
              <w:rPr>
                <w:rFonts w:ascii="Times New Roman" w:hAnsi="Calibri" w:eastAsia="宋体" w:cs="Times New Roman"/>
                <w:szCs w:val="21"/>
              </w:rPr>
              <w:t>环保科</w:t>
            </w:r>
          </w:p>
        </w:tc>
        <w:tc>
          <w:tcPr>
            <w:tcW w:w="2246" w:type="dxa"/>
            <w:vAlign w:val="center"/>
          </w:tcPr>
          <w:p>
            <w:pPr>
              <w:jc w:val="center"/>
              <w:rPr>
                <w:rFonts w:hint="eastAsia" w:ascii="Times New Roman" w:hAnsi="Times New Roman" w:eastAsia="宋体" w:cs="Times New Roman"/>
                <w:szCs w:val="21"/>
                <w:highlight w:val="none"/>
                <w:lang w:eastAsia="zh-CN"/>
              </w:rPr>
            </w:pPr>
            <w:r>
              <w:rPr>
                <w:rFonts w:hint="eastAsia" w:ascii="Times New Roman" w:hAnsi="Calibri" w:eastAsia="宋体" w:cs="Times New Roman"/>
                <w:szCs w:val="21"/>
                <w:highlight w:val="none"/>
                <w:lang w:val="en-US" w:eastAsia="zh-CN"/>
              </w:rPr>
              <w:t>科长</w:t>
            </w:r>
          </w:p>
        </w:tc>
        <w:tc>
          <w:tcPr>
            <w:tcW w:w="2248" w:type="dxa"/>
            <w:vAlign w:val="center"/>
          </w:tcPr>
          <w:p>
            <w:pPr>
              <w:jc w:val="center"/>
              <w:rPr>
                <w:rFonts w:ascii="Times New Roman" w:hAnsi="Times New Roman" w:eastAsia="宋体" w:cs="Times New Roman"/>
                <w:szCs w:val="21"/>
                <w:highlight w:val="none"/>
              </w:rPr>
            </w:pPr>
            <w:r>
              <w:rPr>
                <w:rFonts w:ascii="Times New Roman" w:hAnsi="Calibri" w:eastAsia="宋体" w:cs="Times New Roman"/>
                <w:szCs w:val="21"/>
                <w:highlight w:val="none"/>
              </w:rPr>
              <w:t>常日班</w:t>
            </w:r>
          </w:p>
        </w:tc>
        <w:tc>
          <w:tcPr>
            <w:tcW w:w="2246" w:type="dxa"/>
            <w:vAlign w:val="center"/>
          </w:tcPr>
          <w:p>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50" w:hRule="atLeast"/>
        </w:trPr>
        <w:tc>
          <w:tcPr>
            <w:tcW w:w="729" w:type="dxa"/>
            <w:vMerge w:val="continue"/>
            <w:vAlign w:val="center"/>
          </w:tcPr>
          <w:p>
            <w:pPr>
              <w:jc w:val="center"/>
              <w:rPr>
                <w:rFonts w:ascii="Times New Roman" w:hAnsi="Times New Roman" w:eastAsia="宋体" w:cs="Times New Roman"/>
                <w:szCs w:val="21"/>
              </w:rPr>
            </w:pPr>
          </w:p>
        </w:tc>
        <w:tc>
          <w:tcPr>
            <w:tcW w:w="1631" w:type="dxa"/>
            <w:vMerge w:val="continue"/>
            <w:vAlign w:val="center"/>
          </w:tcPr>
          <w:p>
            <w:pPr>
              <w:jc w:val="center"/>
              <w:rPr>
                <w:rFonts w:ascii="Times New Roman" w:hAnsi="Times New Roman" w:eastAsia="宋体" w:cs="Times New Roman"/>
                <w:szCs w:val="21"/>
              </w:rPr>
            </w:pPr>
          </w:p>
        </w:tc>
        <w:tc>
          <w:tcPr>
            <w:tcW w:w="2246" w:type="dxa"/>
            <w:vAlign w:val="center"/>
          </w:tcPr>
          <w:p>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副科长</w:t>
            </w:r>
          </w:p>
        </w:tc>
        <w:tc>
          <w:tcPr>
            <w:tcW w:w="2248" w:type="dxa"/>
            <w:vAlign w:val="center"/>
          </w:tcPr>
          <w:p>
            <w:pPr>
              <w:jc w:val="center"/>
              <w:rPr>
                <w:rFonts w:ascii="Times New Roman" w:hAnsi="Times New Roman" w:eastAsia="宋体" w:cs="Times New Roman"/>
                <w:szCs w:val="21"/>
                <w:highlight w:val="none"/>
              </w:rPr>
            </w:pPr>
            <w:r>
              <w:rPr>
                <w:rFonts w:ascii="Times New Roman" w:hAnsi="Calibri" w:eastAsia="宋体" w:cs="Times New Roman"/>
                <w:szCs w:val="21"/>
                <w:highlight w:val="none"/>
              </w:rPr>
              <w:t>常日班</w:t>
            </w:r>
          </w:p>
        </w:tc>
        <w:tc>
          <w:tcPr>
            <w:tcW w:w="2246" w:type="dxa"/>
            <w:vAlign w:val="center"/>
          </w:tcPr>
          <w:p>
            <w:pPr>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15" w:hRule="atLeast"/>
        </w:trPr>
        <w:tc>
          <w:tcPr>
            <w:tcW w:w="729" w:type="dxa"/>
            <w:vMerge w:val="continue"/>
            <w:vAlign w:val="center"/>
          </w:tcPr>
          <w:p>
            <w:pPr>
              <w:jc w:val="center"/>
              <w:rPr>
                <w:rFonts w:ascii="Times New Roman" w:hAnsi="Times New Roman" w:eastAsia="宋体" w:cs="Times New Roman"/>
                <w:szCs w:val="21"/>
              </w:rPr>
            </w:pPr>
          </w:p>
        </w:tc>
        <w:tc>
          <w:tcPr>
            <w:tcW w:w="1631" w:type="dxa"/>
            <w:vMerge w:val="continue"/>
            <w:vAlign w:val="center"/>
          </w:tcPr>
          <w:p>
            <w:pPr>
              <w:jc w:val="center"/>
              <w:rPr>
                <w:rFonts w:ascii="Times New Roman" w:hAnsi="Times New Roman" w:eastAsia="宋体" w:cs="Times New Roman"/>
                <w:szCs w:val="21"/>
              </w:rPr>
            </w:pPr>
          </w:p>
        </w:tc>
        <w:tc>
          <w:tcPr>
            <w:tcW w:w="2246" w:type="dxa"/>
            <w:vAlign w:val="center"/>
          </w:tcPr>
          <w:p>
            <w:pPr>
              <w:jc w:val="center"/>
              <w:rPr>
                <w:rFonts w:ascii="Times New Roman" w:hAnsi="Calibri" w:eastAsia="宋体" w:cs="Times New Roman"/>
                <w:szCs w:val="21"/>
              </w:rPr>
            </w:pPr>
            <w:r>
              <w:rPr>
                <w:rFonts w:ascii="Times New Roman" w:hAnsi="Calibri" w:eastAsia="宋体" w:cs="Times New Roman"/>
                <w:szCs w:val="21"/>
              </w:rPr>
              <w:t>科员</w:t>
            </w:r>
          </w:p>
        </w:tc>
        <w:tc>
          <w:tcPr>
            <w:tcW w:w="2248" w:type="dxa"/>
            <w:vAlign w:val="center"/>
          </w:tcPr>
          <w:p>
            <w:pPr>
              <w:jc w:val="center"/>
              <w:rPr>
                <w:rFonts w:hint="eastAsia" w:ascii="Times New Roman" w:hAnsi="Calibri" w:eastAsia="宋体" w:cs="Times New Roman"/>
                <w:szCs w:val="21"/>
                <w:lang w:val="en-US" w:eastAsia="zh-CN"/>
              </w:rPr>
            </w:pPr>
            <w:r>
              <w:rPr>
                <w:rFonts w:hint="eastAsia" w:ascii="Times New Roman" w:hAnsi="Calibri" w:eastAsia="宋体" w:cs="Times New Roman"/>
                <w:szCs w:val="21"/>
                <w:lang w:val="en-US" w:eastAsia="zh-CN"/>
              </w:rPr>
              <w:t>常日班</w:t>
            </w:r>
          </w:p>
        </w:tc>
        <w:tc>
          <w:tcPr>
            <w:tcW w:w="2246"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150" w:hRule="atLeast"/>
        </w:trPr>
        <w:tc>
          <w:tcPr>
            <w:tcW w:w="729"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631" w:type="dxa"/>
            <w:vMerge w:val="restart"/>
            <w:vAlign w:val="center"/>
          </w:tcPr>
          <w:p>
            <w:pPr>
              <w:jc w:val="center"/>
              <w:rPr>
                <w:rFonts w:ascii="Times New Roman" w:hAnsi="Times New Roman" w:eastAsia="宋体" w:cs="Times New Roman"/>
                <w:szCs w:val="21"/>
              </w:rPr>
            </w:pPr>
            <w:r>
              <w:rPr>
                <w:rFonts w:ascii="Times New Roman" w:hAnsi="Calibri" w:eastAsia="宋体" w:cs="Times New Roman"/>
                <w:szCs w:val="21"/>
              </w:rPr>
              <w:t>分析化验中心</w:t>
            </w:r>
          </w:p>
        </w:tc>
        <w:tc>
          <w:tcPr>
            <w:tcW w:w="2246"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主任</w:t>
            </w:r>
          </w:p>
        </w:tc>
        <w:tc>
          <w:tcPr>
            <w:tcW w:w="2248"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常日班</w:t>
            </w:r>
          </w:p>
        </w:tc>
        <w:tc>
          <w:tcPr>
            <w:tcW w:w="22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150" w:hRule="atLeast"/>
        </w:trPr>
        <w:tc>
          <w:tcPr>
            <w:tcW w:w="729" w:type="dxa"/>
            <w:vMerge w:val="continue"/>
            <w:vAlign w:val="center"/>
          </w:tcPr>
          <w:p>
            <w:pPr>
              <w:jc w:val="center"/>
              <w:rPr>
                <w:rFonts w:ascii="Times New Roman" w:hAnsi="Times New Roman" w:eastAsia="宋体" w:cs="Times New Roman"/>
                <w:szCs w:val="21"/>
              </w:rPr>
            </w:pPr>
          </w:p>
        </w:tc>
        <w:tc>
          <w:tcPr>
            <w:tcW w:w="1631" w:type="dxa"/>
            <w:vMerge w:val="continue"/>
            <w:vAlign w:val="center"/>
          </w:tcPr>
          <w:p>
            <w:pPr>
              <w:jc w:val="center"/>
              <w:rPr>
                <w:rFonts w:ascii="Times New Roman" w:hAnsi="Times New Roman" w:eastAsia="宋体" w:cs="Times New Roman"/>
                <w:szCs w:val="21"/>
              </w:rPr>
            </w:pPr>
          </w:p>
        </w:tc>
        <w:tc>
          <w:tcPr>
            <w:tcW w:w="2246"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化验员</w:t>
            </w:r>
          </w:p>
        </w:tc>
        <w:tc>
          <w:tcPr>
            <w:tcW w:w="2248"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常日班</w:t>
            </w:r>
          </w:p>
        </w:tc>
        <w:tc>
          <w:tcPr>
            <w:tcW w:w="22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15" w:hRule="atLeast"/>
        </w:trPr>
        <w:tc>
          <w:tcPr>
            <w:tcW w:w="729" w:type="dxa"/>
            <w:vAlign w:val="center"/>
          </w:tcPr>
          <w:p>
            <w:pPr>
              <w:jc w:val="center"/>
              <w:rPr>
                <w:rFonts w:ascii="Times New Roman" w:hAnsi="Times New Roman" w:eastAsia="宋体" w:cs="Times New Roman"/>
                <w:szCs w:val="21"/>
              </w:rPr>
            </w:pPr>
          </w:p>
        </w:tc>
        <w:tc>
          <w:tcPr>
            <w:tcW w:w="1631"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合</w:t>
            </w:r>
            <w:r>
              <w:rPr>
                <w:rFonts w:ascii="Times New Roman" w:hAnsi="Times New Roman" w:eastAsia="宋体" w:cs="Times New Roman"/>
                <w:szCs w:val="21"/>
              </w:rPr>
              <w:t xml:space="preserve">     </w:t>
            </w:r>
            <w:r>
              <w:rPr>
                <w:rFonts w:ascii="Times New Roman" w:hAnsi="Calibri" w:eastAsia="宋体" w:cs="Times New Roman"/>
                <w:szCs w:val="21"/>
              </w:rPr>
              <w:t>计</w:t>
            </w:r>
          </w:p>
        </w:tc>
        <w:tc>
          <w:tcPr>
            <w:tcW w:w="6740"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20</w:t>
            </w:r>
            <w:r>
              <w:rPr>
                <w:rFonts w:ascii="Times New Roman" w:hAnsi="Calibri" w:eastAsia="宋体" w:cs="Times New Roman"/>
                <w:szCs w:val="21"/>
              </w:rPr>
              <w:t>人</w:t>
            </w:r>
          </w:p>
        </w:tc>
      </w:tr>
    </w:tbl>
    <w:p>
      <w:pPr>
        <w:pStyle w:val="2"/>
        <w:spacing w:line="360" w:lineRule="auto"/>
        <w:ind w:firstLine="480" w:firstLineChars="200"/>
        <w:rPr>
          <w:rFonts w:ascii="Times New Roman" w:hAnsi="Times New Roman"/>
          <w:sz w:val="24"/>
        </w:rPr>
      </w:pPr>
    </w:p>
    <w:p>
      <w:pPr>
        <w:ind w:left="0" w:leftChars="0" w:firstLine="393" w:firstLineChars="131"/>
        <w:jc w:val="left"/>
        <w:rPr>
          <w:rFonts w:hint="eastAsia" w:ascii="仿宋" w:hAnsi="仿宋" w:eastAsia="仿宋" w:cs="仿宋"/>
          <w:sz w:val="30"/>
          <w:szCs w:val="30"/>
          <w:lang w:val="en-US" w:eastAsia="zh-CN"/>
        </w:rPr>
        <w:sectPr>
          <w:pgSz w:w="11906" w:h="16838"/>
          <w:pgMar w:top="1440" w:right="1286" w:bottom="1440" w:left="1380" w:header="851" w:footer="992" w:gutter="0"/>
          <w:cols w:space="425" w:num="1"/>
          <w:docGrid w:type="lines" w:linePitch="312" w:charSpace="0"/>
        </w:sectPr>
      </w:pPr>
    </w:p>
    <w:p>
      <w:pPr>
        <w:ind w:left="0" w:leftChars="0" w:firstLine="393" w:firstLineChars="131"/>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 环境管理绩效情况</w:t>
      </w:r>
    </w:p>
    <w:p>
      <w:pPr>
        <w:ind w:left="0" w:leftChars="0" w:firstLine="416" w:firstLineChars="139"/>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2.1 建设项目环境保护履行情况</w:t>
      </w:r>
    </w:p>
    <w:tbl>
      <w:tblPr>
        <w:tblStyle w:val="5"/>
        <w:tblW w:w="147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02"/>
        <w:gridCol w:w="1425"/>
        <w:gridCol w:w="853"/>
        <w:gridCol w:w="1567"/>
        <w:gridCol w:w="1908"/>
        <w:gridCol w:w="2158"/>
        <w:gridCol w:w="3043"/>
        <w:gridCol w:w="918"/>
        <w:gridCol w:w="1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sz w:val="18"/>
                <w:szCs w:val="18"/>
              </w:rPr>
            </w:pPr>
            <w:r>
              <w:rPr>
                <w:rFonts w:hint="eastAsia" w:hAnsi="宋体"/>
                <w:sz w:val="18"/>
                <w:szCs w:val="18"/>
              </w:rPr>
              <w:t>项目名称</w:t>
            </w:r>
          </w:p>
        </w:tc>
        <w:tc>
          <w:tcPr>
            <w:tcW w:w="853"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建成</w:t>
            </w:r>
          </w:p>
          <w:p>
            <w:pPr>
              <w:adjustRightInd w:val="0"/>
              <w:snapToGrid w:val="0"/>
              <w:spacing w:line="320" w:lineRule="exact"/>
              <w:jc w:val="center"/>
              <w:rPr>
                <w:sz w:val="18"/>
                <w:szCs w:val="18"/>
              </w:rPr>
            </w:pPr>
            <w:r>
              <w:rPr>
                <w:rFonts w:hAnsi="宋体"/>
                <w:sz w:val="18"/>
                <w:szCs w:val="18"/>
              </w:rPr>
              <w:t>时间</w:t>
            </w:r>
          </w:p>
        </w:tc>
        <w:tc>
          <w:tcPr>
            <w:tcW w:w="1567"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环评批</w:t>
            </w:r>
          </w:p>
          <w:p>
            <w:pPr>
              <w:adjustRightInd w:val="0"/>
              <w:snapToGrid w:val="0"/>
              <w:spacing w:line="320" w:lineRule="exact"/>
              <w:jc w:val="center"/>
              <w:rPr>
                <w:sz w:val="18"/>
                <w:szCs w:val="18"/>
              </w:rPr>
            </w:pPr>
            <w:r>
              <w:rPr>
                <w:rFonts w:hAnsi="宋体"/>
                <w:sz w:val="18"/>
                <w:szCs w:val="18"/>
              </w:rPr>
              <w:t>复时间</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环评批复部门</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环评批复文号</w:t>
            </w:r>
          </w:p>
        </w:tc>
        <w:tc>
          <w:tcPr>
            <w:tcW w:w="3043" w:type="dxa"/>
            <w:shd w:val="clear" w:color="auto" w:fill="auto"/>
            <w:vAlign w:val="center"/>
          </w:tcPr>
          <w:p>
            <w:pPr>
              <w:adjustRightInd w:val="0"/>
              <w:snapToGrid w:val="0"/>
              <w:spacing w:line="320" w:lineRule="exact"/>
              <w:jc w:val="center"/>
              <w:rPr>
                <w:sz w:val="18"/>
                <w:szCs w:val="18"/>
              </w:rPr>
            </w:pPr>
            <w:r>
              <w:rPr>
                <w:rFonts w:hAnsi="宋体"/>
                <w:sz w:val="18"/>
                <w:szCs w:val="18"/>
              </w:rPr>
              <w:t>项目竣工环保验收情况</w:t>
            </w:r>
          </w:p>
        </w:tc>
        <w:tc>
          <w:tcPr>
            <w:tcW w:w="918" w:type="dxa"/>
            <w:shd w:val="clear" w:color="auto" w:fill="auto"/>
            <w:vAlign w:val="center"/>
          </w:tcPr>
          <w:p>
            <w:pPr>
              <w:adjustRightInd w:val="0"/>
              <w:snapToGrid w:val="0"/>
              <w:spacing w:line="320" w:lineRule="exact"/>
              <w:jc w:val="center"/>
              <w:rPr>
                <w:sz w:val="18"/>
                <w:szCs w:val="18"/>
              </w:rPr>
            </w:pPr>
            <w:r>
              <w:rPr>
                <w:rFonts w:hAnsi="宋体"/>
                <w:sz w:val="18"/>
                <w:szCs w:val="18"/>
              </w:rPr>
              <w:t>总规模</w:t>
            </w:r>
          </w:p>
        </w:tc>
        <w:tc>
          <w:tcPr>
            <w:tcW w:w="1612" w:type="dxa"/>
            <w:vAlign w:val="center"/>
          </w:tcPr>
          <w:p>
            <w:pPr>
              <w:adjustRightInd w:val="0"/>
              <w:snapToGrid w:val="0"/>
              <w:spacing w:line="320" w:lineRule="exact"/>
              <w:jc w:val="center"/>
              <w:rPr>
                <w:rFonts w:hAnsi="宋体"/>
                <w:sz w:val="18"/>
                <w:szCs w:val="18"/>
              </w:rPr>
            </w:pPr>
            <w:r>
              <w:rPr>
                <w:rFonts w:hint="eastAsia" w:hAnsi="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sz w:val="18"/>
                <w:szCs w:val="18"/>
              </w:rPr>
            </w:pPr>
            <w:r>
              <w:rPr>
                <w:rFonts w:hAnsi="宋体"/>
                <w:sz w:val="18"/>
                <w:szCs w:val="18"/>
              </w:rPr>
              <w:t>金翅岭</w:t>
            </w:r>
            <w:r>
              <w:rPr>
                <w:rFonts w:hint="eastAsia" w:hAnsi="宋体"/>
                <w:sz w:val="18"/>
                <w:szCs w:val="18"/>
              </w:rPr>
              <w:t>金矿</w:t>
            </w:r>
          </w:p>
        </w:tc>
        <w:tc>
          <w:tcPr>
            <w:tcW w:w="853"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w:t>
            </w:r>
          </w:p>
        </w:tc>
        <w:tc>
          <w:tcPr>
            <w:tcW w:w="11206" w:type="dxa"/>
            <w:gridSpan w:val="6"/>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2</w:t>
            </w:r>
            <w:r>
              <w:rPr>
                <w:rFonts w:hAnsi="宋体"/>
                <w:sz w:val="18"/>
                <w:szCs w:val="18"/>
              </w:rPr>
              <w:t>000</w:t>
            </w:r>
            <w:r>
              <w:rPr>
                <w:rFonts w:hint="eastAsia" w:hAnsi="宋体"/>
                <w:sz w:val="18"/>
                <w:szCs w:val="18"/>
              </w:rPr>
              <w:t>年“</w:t>
            </w:r>
            <w:r>
              <w:rPr>
                <w:rFonts w:hAnsi="宋体"/>
                <w:sz w:val="18"/>
                <w:szCs w:val="18"/>
              </w:rPr>
              <w:t>一控双达标</w:t>
            </w:r>
            <w:r>
              <w:rPr>
                <w:rFonts w:hint="eastAsia" w:hAnsi="宋体"/>
                <w:sz w:val="18"/>
                <w:szCs w:val="18"/>
              </w:rPr>
              <w:t>”验收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sz w:val="18"/>
                <w:szCs w:val="18"/>
              </w:rPr>
            </w:pPr>
            <w:r>
              <w:rPr>
                <w:rFonts w:hAnsi="宋体"/>
                <w:sz w:val="18"/>
                <w:szCs w:val="18"/>
              </w:rPr>
              <w:t>原疃矿区</w:t>
            </w:r>
            <w:r>
              <w:rPr>
                <w:rFonts w:hint="eastAsia" w:hAnsi="宋体"/>
                <w:sz w:val="18"/>
                <w:szCs w:val="18"/>
              </w:rPr>
              <w:t>采矿</w:t>
            </w:r>
            <w:r>
              <w:rPr>
                <w:rFonts w:hAnsi="宋体"/>
                <w:sz w:val="18"/>
                <w:szCs w:val="18"/>
              </w:rPr>
              <w:t>工程</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2002.5</w:t>
            </w:r>
          </w:p>
        </w:tc>
        <w:tc>
          <w:tcPr>
            <w:tcW w:w="1567" w:type="dxa"/>
            <w:shd w:val="clear" w:color="auto" w:fill="auto"/>
            <w:vAlign w:val="center"/>
          </w:tcPr>
          <w:p>
            <w:pPr>
              <w:adjustRightInd w:val="0"/>
              <w:snapToGrid w:val="0"/>
              <w:spacing w:line="320" w:lineRule="exact"/>
              <w:jc w:val="center"/>
              <w:rPr>
                <w:sz w:val="18"/>
                <w:szCs w:val="18"/>
              </w:rPr>
            </w:pPr>
            <w:r>
              <w:rPr>
                <w:sz w:val="18"/>
                <w:szCs w:val="18"/>
              </w:rPr>
              <w:t>1999.5.20</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招远环保局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无</w:t>
            </w:r>
          </w:p>
        </w:tc>
        <w:tc>
          <w:tcPr>
            <w:tcW w:w="3043"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招远市环保局同意验收</w:t>
            </w:r>
          </w:p>
          <w:p>
            <w:pPr>
              <w:adjustRightInd w:val="0"/>
              <w:snapToGrid w:val="0"/>
              <w:spacing w:line="320" w:lineRule="exact"/>
              <w:jc w:val="center"/>
              <w:rPr>
                <w:sz w:val="18"/>
                <w:szCs w:val="18"/>
              </w:rPr>
            </w:pPr>
            <w:r>
              <w:rPr>
                <w:rFonts w:hAnsi="宋体"/>
                <w:sz w:val="18"/>
                <w:szCs w:val="18"/>
              </w:rPr>
              <w:t>（原疃矿区采矿工程）</w:t>
            </w:r>
            <w:r>
              <w:rPr>
                <w:sz w:val="18"/>
                <w:szCs w:val="18"/>
              </w:rPr>
              <w:t>2002.6.19</w:t>
            </w:r>
          </w:p>
        </w:tc>
        <w:tc>
          <w:tcPr>
            <w:tcW w:w="918" w:type="dxa"/>
            <w:shd w:val="clear" w:color="auto" w:fill="auto"/>
            <w:vAlign w:val="center"/>
          </w:tcPr>
          <w:p>
            <w:pPr>
              <w:adjustRightInd w:val="0"/>
              <w:snapToGrid w:val="0"/>
              <w:spacing w:line="320" w:lineRule="exact"/>
              <w:jc w:val="center"/>
              <w:rPr>
                <w:sz w:val="18"/>
                <w:szCs w:val="18"/>
              </w:rPr>
            </w:pPr>
            <w:r>
              <w:rPr>
                <w:sz w:val="18"/>
                <w:szCs w:val="18"/>
              </w:rPr>
              <w:t>300t/d</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sz w:val="18"/>
                <w:szCs w:val="18"/>
              </w:rPr>
            </w:pPr>
            <w:r>
              <w:rPr>
                <w:rFonts w:hAnsi="宋体"/>
                <w:sz w:val="18"/>
                <w:szCs w:val="18"/>
              </w:rPr>
              <w:t>金翅岭矿区</w:t>
            </w:r>
            <w:r>
              <w:rPr>
                <w:rFonts w:hint="eastAsia" w:hAnsi="宋体"/>
                <w:sz w:val="18"/>
                <w:szCs w:val="18"/>
              </w:rPr>
              <w:t>技术</w:t>
            </w:r>
            <w:r>
              <w:rPr>
                <w:rFonts w:hAnsi="宋体"/>
                <w:sz w:val="18"/>
                <w:szCs w:val="18"/>
              </w:rPr>
              <w:t>改造</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2004.6</w:t>
            </w:r>
          </w:p>
        </w:tc>
        <w:tc>
          <w:tcPr>
            <w:tcW w:w="1567" w:type="dxa"/>
            <w:shd w:val="clear" w:color="auto" w:fill="auto"/>
            <w:vAlign w:val="center"/>
          </w:tcPr>
          <w:p>
            <w:pPr>
              <w:adjustRightInd w:val="0"/>
              <w:snapToGrid w:val="0"/>
              <w:spacing w:line="320" w:lineRule="exact"/>
              <w:jc w:val="center"/>
              <w:rPr>
                <w:sz w:val="18"/>
                <w:szCs w:val="18"/>
              </w:rPr>
            </w:pPr>
            <w:r>
              <w:rPr>
                <w:sz w:val="18"/>
                <w:szCs w:val="18"/>
              </w:rPr>
              <w:t>2003.6.12</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招远环保局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无</w:t>
            </w:r>
          </w:p>
        </w:tc>
        <w:tc>
          <w:tcPr>
            <w:tcW w:w="3043"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招远市环保局同意验收</w:t>
            </w:r>
          </w:p>
          <w:p>
            <w:pPr>
              <w:adjustRightInd w:val="0"/>
              <w:snapToGrid w:val="0"/>
              <w:spacing w:line="320" w:lineRule="exact"/>
              <w:jc w:val="center"/>
              <w:rPr>
                <w:sz w:val="18"/>
                <w:szCs w:val="18"/>
              </w:rPr>
            </w:pPr>
            <w:r>
              <w:rPr>
                <w:rFonts w:hAnsi="宋体"/>
                <w:sz w:val="18"/>
                <w:szCs w:val="18"/>
              </w:rPr>
              <w:t>（金翅岭矿区技术改造）</w:t>
            </w:r>
            <w:r>
              <w:rPr>
                <w:sz w:val="18"/>
                <w:szCs w:val="18"/>
              </w:rPr>
              <w:t>2004.6.26</w:t>
            </w:r>
          </w:p>
        </w:tc>
        <w:tc>
          <w:tcPr>
            <w:tcW w:w="918" w:type="dxa"/>
            <w:shd w:val="clear" w:color="auto" w:fill="auto"/>
            <w:vAlign w:val="center"/>
          </w:tcPr>
          <w:p>
            <w:pPr>
              <w:adjustRightInd w:val="0"/>
              <w:snapToGrid w:val="0"/>
              <w:spacing w:line="320" w:lineRule="exact"/>
              <w:jc w:val="center"/>
              <w:rPr>
                <w:sz w:val="18"/>
                <w:szCs w:val="18"/>
              </w:rPr>
            </w:pPr>
            <w:r>
              <w:rPr>
                <w:sz w:val="18"/>
                <w:szCs w:val="18"/>
              </w:rPr>
              <w:t>200t/d</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b/>
                <w:sz w:val="18"/>
                <w:szCs w:val="18"/>
              </w:rPr>
            </w:pPr>
            <w:r>
              <w:rPr>
                <w:rFonts w:hAnsi="宋体"/>
                <w:b/>
                <w:sz w:val="18"/>
                <w:szCs w:val="18"/>
              </w:rPr>
              <w:t>开拓系统优化改造工程</w:t>
            </w:r>
          </w:p>
          <w:p>
            <w:pPr>
              <w:adjustRightInd w:val="0"/>
              <w:snapToGrid w:val="0"/>
              <w:spacing w:line="320" w:lineRule="exact"/>
              <w:jc w:val="center"/>
              <w:rPr>
                <w:rFonts w:hAnsi="宋体"/>
                <w:b/>
                <w:sz w:val="18"/>
                <w:szCs w:val="18"/>
              </w:rPr>
            </w:pPr>
            <w:r>
              <w:rPr>
                <w:rFonts w:hAnsi="宋体"/>
                <w:b/>
                <w:sz w:val="18"/>
                <w:szCs w:val="18"/>
              </w:rPr>
              <w:t>项目</w:t>
            </w:r>
          </w:p>
        </w:tc>
        <w:tc>
          <w:tcPr>
            <w:tcW w:w="853" w:type="dxa"/>
            <w:shd w:val="clear" w:color="auto" w:fill="auto"/>
            <w:vAlign w:val="center"/>
          </w:tcPr>
          <w:p>
            <w:pPr>
              <w:adjustRightInd w:val="0"/>
              <w:snapToGrid w:val="0"/>
              <w:spacing w:line="320" w:lineRule="exact"/>
              <w:jc w:val="center"/>
              <w:rPr>
                <w:sz w:val="18"/>
                <w:szCs w:val="18"/>
              </w:rPr>
            </w:pP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2008.7.30</w:t>
            </w:r>
          </w:p>
        </w:tc>
        <w:tc>
          <w:tcPr>
            <w:tcW w:w="1908"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招远环保局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招环报告表</w:t>
            </w:r>
            <w:r>
              <w:rPr>
                <w:rFonts w:hint="eastAsia" w:hAnsi="宋体"/>
                <w:sz w:val="18"/>
                <w:szCs w:val="18"/>
              </w:rPr>
              <w:t>[2008]26号</w:t>
            </w:r>
          </w:p>
        </w:tc>
        <w:tc>
          <w:tcPr>
            <w:tcW w:w="3043"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2017.11.26</w:t>
            </w: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5</w:t>
            </w:r>
            <w:r>
              <w:rPr>
                <w:sz w:val="18"/>
                <w:szCs w:val="18"/>
              </w:rPr>
              <w:t>00t/d</w:t>
            </w:r>
          </w:p>
        </w:tc>
        <w:tc>
          <w:tcPr>
            <w:tcW w:w="1612" w:type="dxa"/>
            <w:vAlign w:val="center"/>
          </w:tcPr>
          <w:p>
            <w:pPr>
              <w:adjustRightInd w:val="0"/>
              <w:snapToGrid w:val="0"/>
              <w:spacing w:line="320" w:lineRule="exact"/>
              <w:jc w:val="center"/>
              <w:rPr>
                <w:sz w:val="18"/>
                <w:szCs w:val="18"/>
              </w:rPr>
            </w:pPr>
            <w:r>
              <w:rPr>
                <w:sz w:val="18"/>
                <w:szCs w:val="18"/>
              </w:rPr>
              <w:t>对上述原疃矿区和金翅岭矿区开拓提升系统进行优化改造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225" w:type="dxa"/>
            <w:gridSpan w:val="2"/>
            <w:vMerge w:val="restart"/>
            <w:shd w:val="clear" w:color="auto" w:fill="auto"/>
            <w:vAlign w:val="center"/>
          </w:tcPr>
          <w:p>
            <w:pPr>
              <w:adjustRightInd w:val="0"/>
              <w:snapToGrid w:val="0"/>
              <w:spacing w:line="320" w:lineRule="exact"/>
              <w:jc w:val="center"/>
              <w:rPr>
                <w:b/>
                <w:sz w:val="18"/>
                <w:szCs w:val="18"/>
              </w:rPr>
            </w:pPr>
            <w:r>
              <w:rPr>
                <w:rFonts w:hint="eastAsia" w:hAnsi="宋体"/>
                <w:b/>
                <w:sz w:val="18"/>
                <w:szCs w:val="18"/>
              </w:rPr>
              <w:t>氰化厂400</w:t>
            </w:r>
            <w:r>
              <w:rPr>
                <w:rFonts w:hAnsi="宋体"/>
                <w:b/>
                <w:sz w:val="18"/>
                <w:szCs w:val="18"/>
              </w:rPr>
              <w:t>t/d改造项目</w:t>
            </w:r>
          </w:p>
        </w:tc>
        <w:tc>
          <w:tcPr>
            <w:tcW w:w="1425" w:type="dxa"/>
            <w:shd w:val="clear" w:color="auto" w:fill="auto"/>
            <w:vAlign w:val="center"/>
          </w:tcPr>
          <w:p>
            <w:pPr>
              <w:adjustRightInd w:val="0"/>
              <w:snapToGrid w:val="0"/>
              <w:spacing w:line="320" w:lineRule="exact"/>
              <w:jc w:val="center"/>
              <w:rPr>
                <w:sz w:val="18"/>
                <w:szCs w:val="18"/>
              </w:rPr>
            </w:pPr>
            <w:r>
              <w:rPr>
                <w:rFonts w:hint="eastAsia"/>
                <w:sz w:val="18"/>
                <w:szCs w:val="18"/>
              </w:rPr>
              <w:t>氰化一厂</w:t>
            </w:r>
          </w:p>
        </w:tc>
        <w:tc>
          <w:tcPr>
            <w:tcW w:w="853" w:type="dxa"/>
            <w:vMerge w:val="restart"/>
            <w:shd w:val="clear" w:color="auto" w:fill="auto"/>
            <w:vAlign w:val="center"/>
          </w:tcPr>
          <w:p>
            <w:pPr>
              <w:adjustRightInd w:val="0"/>
              <w:snapToGrid w:val="0"/>
              <w:spacing w:line="320" w:lineRule="exact"/>
              <w:jc w:val="center"/>
              <w:rPr>
                <w:sz w:val="18"/>
                <w:szCs w:val="18"/>
              </w:rPr>
            </w:pPr>
            <w:r>
              <w:rPr>
                <w:sz w:val="18"/>
                <w:szCs w:val="18"/>
              </w:rPr>
              <w:t>2006.5</w:t>
            </w:r>
          </w:p>
        </w:tc>
        <w:tc>
          <w:tcPr>
            <w:tcW w:w="1567" w:type="dxa"/>
            <w:vMerge w:val="restart"/>
            <w:shd w:val="clear" w:color="auto" w:fill="auto"/>
            <w:vAlign w:val="center"/>
          </w:tcPr>
          <w:p>
            <w:pPr>
              <w:adjustRightInd w:val="0"/>
              <w:snapToGrid w:val="0"/>
              <w:spacing w:line="320" w:lineRule="exact"/>
              <w:jc w:val="center"/>
              <w:rPr>
                <w:sz w:val="18"/>
                <w:szCs w:val="18"/>
              </w:rPr>
            </w:pPr>
            <w:r>
              <w:rPr>
                <w:sz w:val="18"/>
                <w:szCs w:val="18"/>
              </w:rPr>
              <w:t>2005.5</w:t>
            </w:r>
          </w:p>
        </w:tc>
        <w:tc>
          <w:tcPr>
            <w:tcW w:w="1908" w:type="dxa"/>
            <w:vMerge w:val="restart"/>
            <w:shd w:val="clear" w:color="auto" w:fill="auto"/>
            <w:vAlign w:val="center"/>
          </w:tcPr>
          <w:p>
            <w:pPr>
              <w:adjustRightInd w:val="0"/>
              <w:snapToGrid w:val="0"/>
              <w:spacing w:line="320" w:lineRule="exact"/>
              <w:jc w:val="center"/>
              <w:rPr>
                <w:sz w:val="18"/>
                <w:szCs w:val="18"/>
              </w:rPr>
            </w:pPr>
            <w:r>
              <w:rPr>
                <w:rFonts w:hAnsi="宋体"/>
                <w:sz w:val="18"/>
                <w:szCs w:val="18"/>
              </w:rPr>
              <w:t>烟台环保局</w:t>
            </w:r>
          </w:p>
        </w:tc>
        <w:tc>
          <w:tcPr>
            <w:tcW w:w="2158" w:type="dxa"/>
            <w:vMerge w:val="restart"/>
            <w:shd w:val="clear" w:color="auto" w:fill="auto"/>
            <w:vAlign w:val="center"/>
          </w:tcPr>
          <w:p>
            <w:pPr>
              <w:adjustRightInd w:val="0"/>
              <w:snapToGrid w:val="0"/>
              <w:spacing w:line="320" w:lineRule="exact"/>
              <w:jc w:val="center"/>
              <w:rPr>
                <w:sz w:val="18"/>
                <w:szCs w:val="18"/>
              </w:rPr>
            </w:pPr>
            <w:r>
              <w:rPr>
                <w:rFonts w:hAnsi="宋体"/>
                <w:sz w:val="18"/>
                <w:szCs w:val="18"/>
              </w:rPr>
              <w:t>烟环字</w:t>
            </w:r>
            <w:r>
              <w:rPr>
                <w:sz w:val="18"/>
                <w:szCs w:val="18"/>
              </w:rPr>
              <w:t>[2005]42</w:t>
            </w:r>
            <w:r>
              <w:rPr>
                <w:rFonts w:hAnsi="宋体"/>
                <w:sz w:val="18"/>
                <w:szCs w:val="18"/>
              </w:rPr>
              <w:t>号</w:t>
            </w:r>
          </w:p>
        </w:tc>
        <w:tc>
          <w:tcPr>
            <w:tcW w:w="3043" w:type="dxa"/>
            <w:vMerge w:val="restart"/>
            <w:shd w:val="clear" w:color="auto" w:fill="auto"/>
            <w:vAlign w:val="center"/>
          </w:tcPr>
          <w:p>
            <w:pPr>
              <w:adjustRightInd w:val="0"/>
              <w:snapToGrid w:val="0"/>
              <w:spacing w:line="320" w:lineRule="exact"/>
              <w:jc w:val="center"/>
              <w:rPr>
                <w:sz w:val="18"/>
                <w:szCs w:val="18"/>
              </w:rPr>
            </w:pPr>
            <w:r>
              <w:rPr>
                <w:rFonts w:hAnsi="宋体"/>
                <w:kern w:val="0"/>
                <w:sz w:val="18"/>
                <w:szCs w:val="18"/>
              </w:rPr>
              <w:t>鲁环验</w:t>
            </w:r>
            <w:r>
              <w:rPr>
                <w:kern w:val="0"/>
                <w:sz w:val="18"/>
                <w:szCs w:val="18"/>
              </w:rPr>
              <w:t>[2010]149</w:t>
            </w:r>
            <w:r>
              <w:rPr>
                <w:rFonts w:hAnsi="宋体"/>
                <w:kern w:val="0"/>
                <w:sz w:val="18"/>
                <w:szCs w:val="18"/>
              </w:rPr>
              <w:t>号</w:t>
            </w: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600</w:t>
            </w:r>
            <w:r>
              <w:rPr>
                <w:sz w:val="18"/>
                <w:szCs w:val="18"/>
              </w:rPr>
              <w:t>t/a</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25" w:type="dxa"/>
            <w:gridSpan w:val="2"/>
            <w:vMerge w:val="continue"/>
            <w:shd w:val="clear" w:color="auto" w:fill="auto"/>
            <w:vAlign w:val="center"/>
          </w:tcPr>
          <w:p>
            <w:pPr>
              <w:adjustRightInd w:val="0"/>
              <w:snapToGrid w:val="0"/>
              <w:spacing w:line="320" w:lineRule="exact"/>
              <w:jc w:val="center"/>
              <w:rPr>
                <w:rFonts w:hAnsi="宋体"/>
                <w:b/>
                <w:sz w:val="18"/>
                <w:szCs w:val="18"/>
              </w:rPr>
            </w:pPr>
          </w:p>
        </w:tc>
        <w:tc>
          <w:tcPr>
            <w:tcW w:w="1425" w:type="dxa"/>
            <w:shd w:val="clear" w:color="auto" w:fill="auto"/>
            <w:vAlign w:val="center"/>
          </w:tcPr>
          <w:p>
            <w:pPr>
              <w:adjustRightInd w:val="0"/>
              <w:snapToGrid w:val="0"/>
              <w:spacing w:line="320" w:lineRule="exact"/>
              <w:jc w:val="center"/>
              <w:rPr>
                <w:sz w:val="18"/>
                <w:szCs w:val="18"/>
              </w:rPr>
            </w:pPr>
            <w:r>
              <w:rPr>
                <w:rFonts w:hint="eastAsia"/>
                <w:sz w:val="18"/>
                <w:szCs w:val="18"/>
              </w:rPr>
              <w:t>氰化三厂</w:t>
            </w:r>
          </w:p>
        </w:tc>
        <w:tc>
          <w:tcPr>
            <w:tcW w:w="853" w:type="dxa"/>
            <w:vMerge w:val="continue"/>
            <w:shd w:val="clear" w:color="auto" w:fill="auto"/>
            <w:vAlign w:val="center"/>
          </w:tcPr>
          <w:p>
            <w:pPr>
              <w:adjustRightInd w:val="0"/>
              <w:snapToGrid w:val="0"/>
              <w:spacing w:line="320" w:lineRule="exact"/>
              <w:jc w:val="center"/>
              <w:rPr>
                <w:sz w:val="18"/>
                <w:szCs w:val="18"/>
              </w:rPr>
            </w:pPr>
          </w:p>
        </w:tc>
        <w:tc>
          <w:tcPr>
            <w:tcW w:w="1567" w:type="dxa"/>
            <w:vMerge w:val="continue"/>
            <w:shd w:val="clear" w:color="auto" w:fill="auto"/>
            <w:vAlign w:val="center"/>
          </w:tcPr>
          <w:p>
            <w:pPr>
              <w:adjustRightInd w:val="0"/>
              <w:snapToGrid w:val="0"/>
              <w:spacing w:line="320" w:lineRule="exact"/>
              <w:jc w:val="center"/>
              <w:rPr>
                <w:sz w:val="18"/>
                <w:szCs w:val="18"/>
              </w:rPr>
            </w:pPr>
          </w:p>
        </w:tc>
        <w:tc>
          <w:tcPr>
            <w:tcW w:w="1908" w:type="dxa"/>
            <w:vMerge w:val="continue"/>
            <w:shd w:val="clear" w:color="auto" w:fill="auto"/>
            <w:vAlign w:val="center"/>
          </w:tcPr>
          <w:p>
            <w:pPr>
              <w:adjustRightInd w:val="0"/>
              <w:snapToGrid w:val="0"/>
              <w:spacing w:line="320" w:lineRule="exact"/>
              <w:jc w:val="center"/>
              <w:rPr>
                <w:rFonts w:hAnsi="宋体"/>
                <w:sz w:val="18"/>
                <w:szCs w:val="18"/>
              </w:rPr>
            </w:pPr>
          </w:p>
        </w:tc>
        <w:tc>
          <w:tcPr>
            <w:tcW w:w="2158" w:type="dxa"/>
            <w:vMerge w:val="continue"/>
            <w:shd w:val="clear" w:color="auto" w:fill="auto"/>
            <w:vAlign w:val="center"/>
          </w:tcPr>
          <w:p>
            <w:pPr>
              <w:adjustRightInd w:val="0"/>
              <w:snapToGrid w:val="0"/>
              <w:spacing w:line="320" w:lineRule="exact"/>
              <w:jc w:val="center"/>
              <w:rPr>
                <w:rFonts w:hAnsi="宋体"/>
                <w:sz w:val="18"/>
                <w:szCs w:val="18"/>
              </w:rPr>
            </w:pPr>
          </w:p>
        </w:tc>
        <w:tc>
          <w:tcPr>
            <w:tcW w:w="3043" w:type="dxa"/>
            <w:vMerge w:val="continue"/>
            <w:shd w:val="clear" w:color="auto" w:fill="auto"/>
            <w:vAlign w:val="center"/>
          </w:tcPr>
          <w:p>
            <w:pPr>
              <w:adjustRightInd w:val="0"/>
              <w:snapToGrid w:val="0"/>
              <w:spacing w:line="320" w:lineRule="exact"/>
              <w:jc w:val="center"/>
              <w:rPr>
                <w:rFonts w:hAnsi="宋体"/>
                <w:kern w:val="0"/>
                <w:sz w:val="18"/>
                <w:szCs w:val="18"/>
              </w:rPr>
            </w:pP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400</w:t>
            </w:r>
            <w:r>
              <w:rPr>
                <w:sz w:val="18"/>
                <w:szCs w:val="18"/>
              </w:rPr>
              <w:t>t/a</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jc w:val="center"/>
        </w:trPr>
        <w:tc>
          <w:tcPr>
            <w:tcW w:w="1225" w:type="dxa"/>
            <w:gridSpan w:val="2"/>
            <w:vMerge w:val="continue"/>
            <w:shd w:val="clear" w:color="auto" w:fill="auto"/>
            <w:vAlign w:val="center"/>
          </w:tcPr>
          <w:p>
            <w:pPr>
              <w:adjustRightInd w:val="0"/>
              <w:snapToGrid w:val="0"/>
              <w:spacing w:line="320" w:lineRule="exact"/>
              <w:jc w:val="center"/>
              <w:rPr>
                <w:rFonts w:hAnsi="宋体"/>
                <w:b/>
                <w:sz w:val="18"/>
                <w:szCs w:val="18"/>
              </w:rPr>
            </w:pPr>
          </w:p>
        </w:tc>
        <w:tc>
          <w:tcPr>
            <w:tcW w:w="1425" w:type="dxa"/>
            <w:shd w:val="clear" w:color="auto" w:fill="auto"/>
            <w:vAlign w:val="center"/>
          </w:tcPr>
          <w:p>
            <w:pPr>
              <w:adjustRightInd w:val="0"/>
              <w:snapToGrid w:val="0"/>
              <w:spacing w:line="320" w:lineRule="exact"/>
              <w:jc w:val="center"/>
              <w:rPr>
                <w:b/>
                <w:sz w:val="18"/>
                <w:szCs w:val="18"/>
              </w:rPr>
            </w:pPr>
            <w:r>
              <w:rPr>
                <w:rFonts w:hint="eastAsia"/>
                <w:b/>
                <w:sz w:val="18"/>
                <w:szCs w:val="18"/>
              </w:rPr>
              <w:t>冶炼厂</w:t>
            </w:r>
          </w:p>
        </w:tc>
        <w:tc>
          <w:tcPr>
            <w:tcW w:w="853" w:type="dxa"/>
            <w:vMerge w:val="continue"/>
            <w:shd w:val="clear" w:color="auto" w:fill="auto"/>
            <w:vAlign w:val="center"/>
          </w:tcPr>
          <w:p>
            <w:pPr>
              <w:adjustRightInd w:val="0"/>
              <w:snapToGrid w:val="0"/>
              <w:spacing w:line="320" w:lineRule="exact"/>
              <w:jc w:val="center"/>
              <w:rPr>
                <w:sz w:val="18"/>
                <w:szCs w:val="18"/>
              </w:rPr>
            </w:pPr>
          </w:p>
        </w:tc>
        <w:tc>
          <w:tcPr>
            <w:tcW w:w="1567" w:type="dxa"/>
            <w:vMerge w:val="continue"/>
            <w:shd w:val="clear" w:color="auto" w:fill="auto"/>
            <w:vAlign w:val="center"/>
          </w:tcPr>
          <w:p>
            <w:pPr>
              <w:adjustRightInd w:val="0"/>
              <w:snapToGrid w:val="0"/>
              <w:spacing w:line="320" w:lineRule="exact"/>
              <w:jc w:val="center"/>
              <w:rPr>
                <w:sz w:val="18"/>
                <w:szCs w:val="18"/>
              </w:rPr>
            </w:pPr>
          </w:p>
        </w:tc>
        <w:tc>
          <w:tcPr>
            <w:tcW w:w="1908" w:type="dxa"/>
            <w:vMerge w:val="continue"/>
            <w:shd w:val="clear" w:color="auto" w:fill="auto"/>
            <w:vAlign w:val="center"/>
          </w:tcPr>
          <w:p>
            <w:pPr>
              <w:adjustRightInd w:val="0"/>
              <w:snapToGrid w:val="0"/>
              <w:spacing w:line="320" w:lineRule="exact"/>
              <w:jc w:val="center"/>
              <w:rPr>
                <w:rFonts w:hAnsi="宋体"/>
                <w:sz w:val="18"/>
                <w:szCs w:val="18"/>
              </w:rPr>
            </w:pPr>
          </w:p>
        </w:tc>
        <w:tc>
          <w:tcPr>
            <w:tcW w:w="2158" w:type="dxa"/>
            <w:vMerge w:val="continue"/>
            <w:shd w:val="clear" w:color="auto" w:fill="auto"/>
            <w:vAlign w:val="center"/>
          </w:tcPr>
          <w:p>
            <w:pPr>
              <w:adjustRightInd w:val="0"/>
              <w:snapToGrid w:val="0"/>
              <w:spacing w:line="320" w:lineRule="exact"/>
              <w:jc w:val="center"/>
              <w:rPr>
                <w:rFonts w:hAnsi="宋体"/>
                <w:sz w:val="18"/>
                <w:szCs w:val="18"/>
              </w:rPr>
            </w:pPr>
          </w:p>
        </w:tc>
        <w:tc>
          <w:tcPr>
            <w:tcW w:w="3043" w:type="dxa"/>
            <w:vMerge w:val="continue"/>
            <w:shd w:val="clear" w:color="auto" w:fill="auto"/>
            <w:vAlign w:val="center"/>
          </w:tcPr>
          <w:p>
            <w:pPr>
              <w:adjustRightInd w:val="0"/>
              <w:snapToGrid w:val="0"/>
              <w:spacing w:line="320" w:lineRule="exact"/>
              <w:jc w:val="center"/>
              <w:rPr>
                <w:rFonts w:hAnsi="宋体"/>
                <w:kern w:val="0"/>
                <w:sz w:val="18"/>
                <w:szCs w:val="18"/>
              </w:rPr>
            </w:pP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230</w:t>
            </w:r>
            <w:r>
              <w:rPr>
                <w:sz w:val="18"/>
                <w:szCs w:val="18"/>
              </w:rPr>
              <w:t>t/a</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3" w:hRule="atLeast"/>
          <w:jc w:val="center"/>
        </w:trPr>
        <w:tc>
          <w:tcPr>
            <w:tcW w:w="1225" w:type="dxa"/>
            <w:gridSpan w:val="2"/>
            <w:vMerge w:val="restart"/>
            <w:shd w:val="clear" w:color="auto" w:fill="auto"/>
            <w:vAlign w:val="center"/>
          </w:tcPr>
          <w:p>
            <w:pPr>
              <w:adjustRightInd w:val="0"/>
              <w:snapToGrid w:val="0"/>
              <w:spacing w:line="320" w:lineRule="exact"/>
              <w:jc w:val="center"/>
              <w:rPr>
                <w:rFonts w:hAnsi="宋体"/>
                <w:b/>
                <w:sz w:val="18"/>
                <w:szCs w:val="18"/>
              </w:rPr>
            </w:pPr>
            <w:r>
              <w:rPr>
                <w:b/>
                <w:sz w:val="18"/>
                <w:szCs w:val="18"/>
              </w:rPr>
              <w:t>600 t/d 金银氰化及 1000 t/d 氰渣浮选开发 利用项目（原资源综合利用项目）</w:t>
            </w:r>
          </w:p>
        </w:tc>
        <w:tc>
          <w:tcPr>
            <w:tcW w:w="1425" w:type="dxa"/>
            <w:shd w:val="clear" w:color="auto" w:fill="auto"/>
            <w:vAlign w:val="center"/>
          </w:tcPr>
          <w:p>
            <w:pPr>
              <w:adjustRightInd w:val="0"/>
              <w:snapToGrid w:val="0"/>
              <w:spacing w:line="320" w:lineRule="exact"/>
              <w:jc w:val="center"/>
              <w:rPr>
                <w:b/>
                <w:sz w:val="18"/>
                <w:szCs w:val="18"/>
              </w:rPr>
            </w:pPr>
            <w:r>
              <w:rPr>
                <w:rFonts w:hint="eastAsia"/>
                <w:b/>
                <w:sz w:val="18"/>
                <w:szCs w:val="18"/>
              </w:rPr>
              <w:t>氰化一厂</w:t>
            </w:r>
          </w:p>
        </w:tc>
        <w:tc>
          <w:tcPr>
            <w:tcW w:w="853" w:type="dxa"/>
            <w:vMerge w:val="restart"/>
            <w:shd w:val="clear" w:color="auto" w:fill="auto"/>
            <w:vAlign w:val="center"/>
          </w:tcPr>
          <w:p>
            <w:pPr>
              <w:adjustRightInd w:val="0"/>
              <w:snapToGrid w:val="0"/>
              <w:spacing w:line="320" w:lineRule="exact"/>
              <w:jc w:val="center"/>
              <w:rPr>
                <w:sz w:val="18"/>
                <w:szCs w:val="18"/>
              </w:rPr>
            </w:pPr>
            <w:r>
              <w:rPr>
                <w:sz w:val="18"/>
                <w:szCs w:val="18"/>
              </w:rPr>
              <w:t>201</w:t>
            </w:r>
            <w:r>
              <w:rPr>
                <w:rFonts w:hint="eastAsia"/>
                <w:sz w:val="18"/>
                <w:szCs w:val="18"/>
              </w:rPr>
              <w:t>1</w:t>
            </w:r>
            <w:r>
              <w:rPr>
                <w:sz w:val="18"/>
                <w:szCs w:val="18"/>
              </w:rPr>
              <w:t>.</w:t>
            </w:r>
            <w:r>
              <w:rPr>
                <w:rFonts w:hint="eastAsia"/>
                <w:sz w:val="18"/>
                <w:szCs w:val="18"/>
              </w:rPr>
              <w:t>4</w:t>
            </w:r>
          </w:p>
        </w:tc>
        <w:tc>
          <w:tcPr>
            <w:tcW w:w="1567" w:type="dxa"/>
            <w:vMerge w:val="restart"/>
            <w:shd w:val="clear" w:color="auto" w:fill="auto"/>
            <w:vAlign w:val="center"/>
          </w:tcPr>
          <w:p>
            <w:pPr>
              <w:adjustRightInd w:val="0"/>
              <w:snapToGrid w:val="0"/>
              <w:spacing w:line="320" w:lineRule="exact"/>
              <w:jc w:val="center"/>
              <w:rPr>
                <w:sz w:val="18"/>
                <w:szCs w:val="18"/>
              </w:rPr>
            </w:pPr>
            <w:r>
              <w:rPr>
                <w:sz w:val="18"/>
                <w:szCs w:val="18"/>
              </w:rPr>
              <w:t>2008</w:t>
            </w:r>
            <w:r>
              <w:rPr>
                <w:rFonts w:hAnsi="宋体"/>
                <w:sz w:val="18"/>
                <w:szCs w:val="18"/>
              </w:rPr>
              <w:t>年</w:t>
            </w:r>
            <w:r>
              <w:rPr>
                <w:sz w:val="18"/>
                <w:szCs w:val="18"/>
              </w:rPr>
              <w:t>5</w:t>
            </w:r>
            <w:r>
              <w:rPr>
                <w:rFonts w:hAnsi="宋体"/>
                <w:sz w:val="18"/>
                <w:szCs w:val="18"/>
              </w:rPr>
              <w:t>月</w:t>
            </w:r>
            <w:r>
              <w:rPr>
                <w:sz w:val="18"/>
                <w:szCs w:val="18"/>
              </w:rPr>
              <w:t>13</w:t>
            </w:r>
            <w:r>
              <w:rPr>
                <w:rFonts w:hAnsi="宋体"/>
                <w:sz w:val="18"/>
                <w:szCs w:val="18"/>
              </w:rPr>
              <w:t>日批复，</w:t>
            </w:r>
          </w:p>
          <w:p>
            <w:pPr>
              <w:adjustRightInd w:val="0"/>
              <w:snapToGrid w:val="0"/>
              <w:spacing w:line="320" w:lineRule="exact"/>
              <w:jc w:val="center"/>
              <w:rPr>
                <w:sz w:val="18"/>
                <w:szCs w:val="18"/>
              </w:rPr>
            </w:pPr>
            <w:r>
              <w:rPr>
                <w:sz w:val="18"/>
                <w:szCs w:val="18"/>
              </w:rPr>
              <w:t>2010</w:t>
            </w:r>
            <w:r>
              <w:rPr>
                <w:rFonts w:hAnsi="宋体"/>
                <w:sz w:val="18"/>
                <w:szCs w:val="18"/>
              </w:rPr>
              <w:t>年</w:t>
            </w:r>
            <w:r>
              <w:rPr>
                <w:sz w:val="18"/>
                <w:szCs w:val="18"/>
              </w:rPr>
              <w:t>6</w:t>
            </w:r>
            <w:r>
              <w:rPr>
                <w:rFonts w:hAnsi="宋体"/>
                <w:sz w:val="18"/>
                <w:szCs w:val="18"/>
              </w:rPr>
              <w:t>月</w:t>
            </w:r>
            <w:r>
              <w:rPr>
                <w:sz w:val="18"/>
                <w:szCs w:val="18"/>
              </w:rPr>
              <w:t>7</w:t>
            </w:r>
            <w:r>
              <w:rPr>
                <w:rFonts w:hAnsi="宋体"/>
                <w:sz w:val="18"/>
                <w:szCs w:val="18"/>
              </w:rPr>
              <w:t>日项目名称变更</w:t>
            </w:r>
          </w:p>
        </w:tc>
        <w:tc>
          <w:tcPr>
            <w:tcW w:w="1908" w:type="dxa"/>
            <w:vMerge w:val="restart"/>
            <w:shd w:val="clear" w:color="auto" w:fill="auto"/>
            <w:vAlign w:val="center"/>
          </w:tcPr>
          <w:p>
            <w:pPr>
              <w:adjustRightInd w:val="0"/>
              <w:snapToGrid w:val="0"/>
              <w:spacing w:line="320" w:lineRule="exact"/>
              <w:jc w:val="center"/>
              <w:rPr>
                <w:rFonts w:hAnsi="宋体"/>
                <w:sz w:val="18"/>
                <w:szCs w:val="18"/>
              </w:rPr>
            </w:pPr>
            <w:r>
              <w:rPr>
                <w:rFonts w:hAnsi="宋体"/>
                <w:sz w:val="18"/>
                <w:szCs w:val="18"/>
              </w:rPr>
              <w:t>原批复部门山东省环保局；</w:t>
            </w:r>
          </w:p>
          <w:p>
            <w:pPr>
              <w:adjustRightInd w:val="0"/>
              <w:snapToGrid w:val="0"/>
              <w:spacing w:line="320" w:lineRule="exact"/>
              <w:jc w:val="center"/>
              <w:rPr>
                <w:rFonts w:hAnsi="宋体"/>
                <w:sz w:val="18"/>
                <w:szCs w:val="18"/>
              </w:rPr>
            </w:pPr>
            <w:r>
              <w:rPr>
                <w:rFonts w:hAnsi="宋体"/>
                <w:sz w:val="18"/>
                <w:szCs w:val="18"/>
              </w:rPr>
              <w:t>变更批复部门山东省环保厅</w:t>
            </w:r>
          </w:p>
        </w:tc>
        <w:tc>
          <w:tcPr>
            <w:tcW w:w="2158" w:type="dxa"/>
            <w:vMerge w:val="restart"/>
            <w:shd w:val="clear" w:color="auto" w:fill="auto"/>
            <w:vAlign w:val="center"/>
          </w:tcPr>
          <w:p>
            <w:pPr>
              <w:adjustRightInd w:val="0"/>
              <w:snapToGrid w:val="0"/>
              <w:spacing w:line="320" w:lineRule="exact"/>
              <w:jc w:val="center"/>
              <w:rPr>
                <w:sz w:val="18"/>
                <w:szCs w:val="18"/>
              </w:rPr>
            </w:pPr>
            <w:r>
              <w:rPr>
                <w:rFonts w:hAnsi="宋体"/>
                <w:sz w:val="18"/>
                <w:szCs w:val="18"/>
              </w:rPr>
              <w:t>原批复文号：鲁环审</w:t>
            </w:r>
            <w:r>
              <w:rPr>
                <w:sz w:val="18"/>
                <w:szCs w:val="18"/>
              </w:rPr>
              <w:t>[2008]69</w:t>
            </w:r>
            <w:r>
              <w:rPr>
                <w:rFonts w:hAnsi="宋体"/>
                <w:sz w:val="18"/>
                <w:szCs w:val="18"/>
              </w:rPr>
              <w:t>号</w:t>
            </w:r>
          </w:p>
          <w:p>
            <w:pPr>
              <w:adjustRightInd w:val="0"/>
              <w:snapToGrid w:val="0"/>
              <w:spacing w:line="320" w:lineRule="exact"/>
              <w:jc w:val="center"/>
              <w:rPr>
                <w:rFonts w:hAnsi="宋体"/>
                <w:sz w:val="18"/>
                <w:szCs w:val="18"/>
              </w:rPr>
            </w:pPr>
            <w:r>
              <w:rPr>
                <w:rFonts w:hAnsi="宋体"/>
                <w:sz w:val="18"/>
                <w:szCs w:val="18"/>
              </w:rPr>
              <w:t>变更批复文号：鲁环函</w:t>
            </w:r>
            <w:r>
              <w:rPr>
                <w:sz w:val="18"/>
                <w:szCs w:val="18"/>
              </w:rPr>
              <w:t>[2010]425</w:t>
            </w:r>
            <w:r>
              <w:rPr>
                <w:rFonts w:hAnsi="宋体"/>
                <w:sz w:val="18"/>
                <w:szCs w:val="18"/>
              </w:rPr>
              <w:t>号</w:t>
            </w:r>
          </w:p>
        </w:tc>
        <w:tc>
          <w:tcPr>
            <w:tcW w:w="3043" w:type="dxa"/>
            <w:vMerge w:val="restart"/>
            <w:shd w:val="clear" w:color="auto" w:fill="auto"/>
            <w:vAlign w:val="center"/>
          </w:tcPr>
          <w:p>
            <w:pPr>
              <w:adjustRightInd w:val="0"/>
              <w:snapToGrid w:val="0"/>
              <w:spacing w:line="320" w:lineRule="exact"/>
              <w:jc w:val="center"/>
              <w:rPr>
                <w:rFonts w:hAnsi="宋体"/>
                <w:kern w:val="0"/>
                <w:sz w:val="18"/>
                <w:szCs w:val="18"/>
              </w:rPr>
            </w:pPr>
            <w:r>
              <w:rPr>
                <w:rFonts w:hAnsi="宋体"/>
                <w:kern w:val="0"/>
                <w:sz w:val="18"/>
                <w:szCs w:val="18"/>
              </w:rPr>
              <w:t>鲁环验 [2012]123号 2012.7.16</w:t>
            </w:r>
          </w:p>
        </w:tc>
        <w:tc>
          <w:tcPr>
            <w:tcW w:w="918" w:type="dxa"/>
            <w:shd w:val="clear" w:color="auto" w:fill="auto"/>
            <w:vAlign w:val="center"/>
          </w:tcPr>
          <w:p>
            <w:pPr>
              <w:adjustRightInd w:val="0"/>
              <w:snapToGrid w:val="0"/>
              <w:spacing w:line="320" w:lineRule="exact"/>
              <w:jc w:val="center"/>
              <w:rPr>
                <w:sz w:val="18"/>
                <w:szCs w:val="18"/>
              </w:rPr>
            </w:pPr>
            <w:r>
              <w:rPr>
                <w:kern w:val="0"/>
                <w:sz w:val="18"/>
                <w:szCs w:val="18"/>
              </w:rPr>
              <w:t>1000t/d</w:t>
            </w:r>
          </w:p>
        </w:tc>
        <w:tc>
          <w:tcPr>
            <w:tcW w:w="1612" w:type="dxa"/>
            <w:vAlign w:val="center"/>
          </w:tcPr>
          <w:p>
            <w:pPr>
              <w:adjustRightInd w:val="0"/>
              <w:snapToGrid w:val="0"/>
              <w:spacing w:line="320" w:lineRule="exact"/>
              <w:jc w:val="center"/>
              <w:rPr>
                <w:kern w:val="0"/>
                <w:sz w:val="18"/>
                <w:szCs w:val="18"/>
              </w:rPr>
            </w:pPr>
            <w:r>
              <w:rPr>
                <w:kern w:val="0"/>
                <w:sz w:val="18"/>
                <w:szCs w:val="18"/>
              </w:rPr>
              <w:t>氰化一厂扩建</w:t>
            </w:r>
            <w:r>
              <w:rPr>
                <w:rFonts w:hint="eastAsia"/>
                <w:kern w:val="0"/>
                <w:sz w:val="18"/>
                <w:szCs w:val="18"/>
              </w:rPr>
              <w:t>400t/d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0" w:hRule="atLeast"/>
          <w:jc w:val="center"/>
        </w:trPr>
        <w:tc>
          <w:tcPr>
            <w:tcW w:w="1225" w:type="dxa"/>
            <w:gridSpan w:val="2"/>
            <w:vMerge w:val="continue"/>
            <w:shd w:val="clear" w:color="auto" w:fill="auto"/>
            <w:vAlign w:val="center"/>
          </w:tcPr>
          <w:p>
            <w:pPr>
              <w:adjustRightInd w:val="0"/>
              <w:snapToGrid w:val="0"/>
              <w:spacing w:line="320" w:lineRule="exact"/>
              <w:jc w:val="center"/>
              <w:rPr>
                <w:rFonts w:hAnsi="宋体"/>
                <w:sz w:val="18"/>
                <w:szCs w:val="18"/>
              </w:rPr>
            </w:pPr>
          </w:p>
        </w:tc>
        <w:tc>
          <w:tcPr>
            <w:tcW w:w="1425" w:type="dxa"/>
            <w:shd w:val="clear" w:color="auto" w:fill="auto"/>
            <w:vAlign w:val="center"/>
          </w:tcPr>
          <w:p>
            <w:pPr>
              <w:adjustRightInd w:val="0"/>
              <w:snapToGrid w:val="0"/>
              <w:spacing w:line="320" w:lineRule="exact"/>
              <w:jc w:val="center"/>
              <w:rPr>
                <w:b/>
                <w:sz w:val="18"/>
                <w:szCs w:val="18"/>
              </w:rPr>
            </w:pPr>
            <w:r>
              <w:rPr>
                <w:rFonts w:hint="eastAsia"/>
                <w:b/>
                <w:sz w:val="18"/>
                <w:szCs w:val="18"/>
              </w:rPr>
              <w:t>氰化三厂</w:t>
            </w:r>
          </w:p>
        </w:tc>
        <w:tc>
          <w:tcPr>
            <w:tcW w:w="853" w:type="dxa"/>
            <w:vMerge w:val="continue"/>
            <w:shd w:val="clear" w:color="auto" w:fill="auto"/>
            <w:vAlign w:val="center"/>
          </w:tcPr>
          <w:p>
            <w:pPr>
              <w:adjustRightInd w:val="0"/>
              <w:snapToGrid w:val="0"/>
              <w:spacing w:line="320" w:lineRule="exact"/>
              <w:jc w:val="center"/>
              <w:rPr>
                <w:sz w:val="18"/>
                <w:szCs w:val="18"/>
              </w:rPr>
            </w:pPr>
          </w:p>
        </w:tc>
        <w:tc>
          <w:tcPr>
            <w:tcW w:w="1567" w:type="dxa"/>
            <w:vMerge w:val="continue"/>
            <w:shd w:val="clear" w:color="auto" w:fill="auto"/>
            <w:vAlign w:val="center"/>
          </w:tcPr>
          <w:p>
            <w:pPr>
              <w:adjustRightInd w:val="0"/>
              <w:snapToGrid w:val="0"/>
              <w:spacing w:line="320" w:lineRule="exact"/>
              <w:jc w:val="center"/>
              <w:rPr>
                <w:sz w:val="18"/>
                <w:szCs w:val="18"/>
              </w:rPr>
            </w:pPr>
          </w:p>
        </w:tc>
        <w:tc>
          <w:tcPr>
            <w:tcW w:w="1908" w:type="dxa"/>
            <w:vMerge w:val="continue"/>
            <w:shd w:val="clear" w:color="auto" w:fill="auto"/>
            <w:vAlign w:val="center"/>
          </w:tcPr>
          <w:p>
            <w:pPr>
              <w:adjustRightInd w:val="0"/>
              <w:snapToGrid w:val="0"/>
              <w:spacing w:line="320" w:lineRule="exact"/>
              <w:jc w:val="center"/>
              <w:rPr>
                <w:rFonts w:hAnsi="宋体"/>
                <w:sz w:val="18"/>
                <w:szCs w:val="18"/>
              </w:rPr>
            </w:pPr>
          </w:p>
        </w:tc>
        <w:tc>
          <w:tcPr>
            <w:tcW w:w="2158" w:type="dxa"/>
            <w:vMerge w:val="continue"/>
            <w:shd w:val="clear" w:color="auto" w:fill="auto"/>
            <w:vAlign w:val="center"/>
          </w:tcPr>
          <w:p>
            <w:pPr>
              <w:adjustRightInd w:val="0"/>
              <w:snapToGrid w:val="0"/>
              <w:spacing w:line="320" w:lineRule="exact"/>
              <w:jc w:val="center"/>
              <w:rPr>
                <w:rFonts w:hAnsi="宋体"/>
                <w:sz w:val="18"/>
                <w:szCs w:val="18"/>
              </w:rPr>
            </w:pPr>
          </w:p>
        </w:tc>
        <w:tc>
          <w:tcPr>
            <w:tcW w:w="3043" w:type="dxa"/>
            <w:vMerge w:val="continue"/>
            <w:shd w:val="clear" w:color="auto" w:fill="auto"/>
            <w:vAlign w:val="center"/>
          </w:tcPr>
          <w:p>
            <w:pPr>
              <w:adjustRightInd w:val="0"/>
              <w:snapToGrid w:val="0"/>
              <w:spacing w:line="320" w:lineRule="exact"/>
              <w:jc w:val="center"/>
              <w:rPr>
                <w:rFonts w:hAnsi="宋体"/>
                <w:kern w:val="0"/>
                <w:sz w:val="18"/>
                <w:szCs w:val="18"/>
              </w:rPr>
            </w:pPr>
          </w:p>
        </w:tc>
        <w:tc>
          <w:tcPr>
            <w:tcW w:w="918" w:type="dxa"/>
            <w:shd w:val="clear" w:color="auto" w:fill="auto"/>
            <w:vAlign w:val="center"/>
          </w:tcPr>
          <w:p>
            <w:pPr>
              <w:adjustRightInd w:val="0"/>
              <w:snapToGrid w:val="0"/>
              <w:spacing w:line="320" w:lineRule="exact"/>
              <w:jc w:val="center"/>
              <w:rPr>
                <w:sz w:val="18"/>
                <w:szCs w:val="18"/>
              </w:rPr>
            </w:pPr>
            <w:r>
              <w:rPr>
                <w:rFonts w:hint="eastAsia"/>
                <w:kern w:val="0"/>
                <w:sz w:val="18"/>
                <w:szCs w:val="18"/>
              </w:rPr>
              <w:t>6</w:t>
            </w:r>
            <w:r>
              <w:rPr>
                <w:kern w:val="0"/>
                <w:sz w:val="18"/>
                <w:szCs w:val="18"/>
              </w:rPr>
              <w:t>00t/d</w:t>
            </w:r>
          </w:p>
        </w:tc>
        <w:tc>
          <w:tcPr>
            <w:tcW w:w="1612" w:type="dxa"/>
            <w:vAlign w:val="center"/>
          </w:tcPr>
          <w:p>
            <w:pPr>
              <w:adjustRightInd w:val="0"/>
              <w:snapToGrid w:val="0"/>
              <w:spacing w:line="320" w:lineRule="exact"/>
              <w:jc w:val="center"/>
              <w:rPr>
                <w:kern w:val="0"/>
                <w:sz w:val="18"/>
                <w:szCs w:val="18"/>
              </w:rPr>
            </w:pPr>
            <w:r>
              <w:rPr>
                <w:kern w:val="0"/>
                <w:sz w:val="18"/>
                <w:szCs w:val="18"/>
              </w:rPr>
              <w:t>氰化</w:t>
            </w:r>
            <w:r>
              <w:rPr>
                <w:rFonts w:hint="eastAsia"/>
                <w:kern w:val="0"/>
                <w:sz w:val="18"/>
                <w:szCs w:val="18"/>
              </w:rPr>
              <w:t>三</w:t>
            </w:r>
            <w:r>
              <w:rPr>
                <w:kern w:val="0"/>
                <w:sz w:val="18"/>
                <w:szCs w:val="18"/>
              </w:rPr>
              <w:t>厂扩建</w:t>
            </w:r>
            <w:r>
              <w:rPr>
                <w:rFonts w:hint="eastAsia"/>
                <w:kern w:val="0"/>
                <w:sz w:val="18"/>
                <w:szCs w:val="18"/>
              </w:rPr>
              <w:t>200t/d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5" w:type="dxa"/>
            <w:gridSpan w:val="2"/>
            <w:vMerge w:val="continue"/>
            <w:shd w:val="clear" w:color="auto" w:fill="auto"/>
            <w:vAlign w:val="center"/>
          </w:tcPr>
          <w:p>
            <w:pPr>
              <w:adjustRightInd w:val="0"/>
              <w:snapToGrid w:val="0"/>
              <w:spacing w:line="320" w:lineRule="exact"/>
              <w:jc w:val="center"/>
              <w:rPr>
                <w:rFonts w:hAnsi="宋体"/>
                <w:sz w:val="18"/>
                <w:szCs w:val="18"/>
              </w:rPr>
            </w:pPr>
          </w:p>
        </w:tc>
        <w:tc>
          <w:tcPr>
            <w:tcW w:w="1425"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氰渣</w:t>
            </w:r>
            <w:r>
              <w:rPr>
                <w:rFonts w:hint="eastAsia" w:hAnsi="宋体"/>
                <w:sz w:val="18"/>
                <w:szCs w:val="18"/>
              </w:rPr>
              <w:t>尾渣</w:t>
            </w:r>
          </w:p>
          <w:p>
            <w:pPr>
              <w:adjustRightInd w:val="0"/>
              <w:snapToGrid w:val="0"/>
              <w:spacing w:line="320" w:lineRule="exact"/>
              <w:jc w:val="center"/>
              <w:rPr>
                <w:rFonts w:hAnsi="宋体"/>
                <w:sz w:val="18"/>
                <w:szCs w:val="18"/>
              </w:rPr>
            </w:pPr>
            <w:r>
              <w:rPr>
                <w:rFonts w:hAnsi="宋体"/>
                <w:sz w:val="18"/>
                <w:szCs w:val="18"/>
              </w:rPr>
              <w:t>综合回收</w:t>
            </w:r>
            <w:r>
              <w:rPr>
                <w:rFonts w:hint="eastAsia" w:hAnsi="宋体"/>
                <w:sz w:val="18"/>
                <w:szCs w:val="18"/>
              </w:rPr>
              <w:t>车间</w:t>
            </w:r>
          </w:p>
        </w:tc>
        <w:tc>
          <w:tcPr>
            <w:tcW w:w="853" w:type="dxa"/>
            <w:vMerge w:val="continue"/>
            <w:shd w:val="clear" w:color="auto" w:fill="auto"/>
            <w:vAlign w:val="center"/>
          </w:tcPr>
          <w:p>
            <w:pPr>
              <w:adjustRightInd w:val="0"/>
              <w:snapToGrid w:val="0"/>
              <w:spacing w:line="320" w:lineRule="exact"/>
              <w:jc w:val="center"/>
              <w:rPr>
                <w:sz w:val="18"/>
                <w:szCs w:val="18"/>
              </w:rPr>
            </w:pPr>
          </w:p>
        </w:tc>
        <w:tc>
          <w:tcPr>
            <w:tcW w:w="1567" w:type="dxa"/>
            <w:vMerge w:val="continue"/>
            <w:shd w:val="clear" w:color="auto" w:fill="auto"/>
            <w:vAlign w:val="center"/>
          </w:tcPr>
          <w:p>
            <w:pPr>
              <w:adjustRightInd w:val="0"/>
              <w:snapToGrid w:val="0"/>
              <w:spacing w:line="320" w:lineRule="exact"/>
              <w:jc w:val="center"/>
              <w:rPr>
                <w:sz w:val="18"/>
                <w:szCs w:val="18"/>
              </w:rPr>
            </w:pPr>
          </w:p>
        </w:tc>
        <w:tc>
          <w:tcPr>
            <w:tcW w:w="1908" w:type="dxa"/>
            <w:vMerge w:val="continue"/>
            <w:shd w:val="clear" w:color="auto" w:fill="auto"/>
            <w:vAlign w:val="center"/>
          </w:tcPr>
          <w:p>
            <w:pPr>
              <w:adjustRightInd w:val="0"/>
              <w:snapToGrid w:val="0"/>
              <w:spacing w:line="320" w:lineRule="exact"/>
              <w:jc w:val="center"/>
              <w:rPr>
                <w:rFonts w:hAnsi="宋体"/>
                <w:sz w:val="18"/>
                <w:szCs w:val="18"/>
              </w:rPr>
            </w:pPr>
          </w:p>
        </w:tc>
        <w:tc>
          <w:tcPr>
            <w:tcW w:w="2158" w:type="dxa"/>
            <w:vMerge w:val="continue"/>
            <w:shd w:val="clear" w:color="auto" w:fill="auto"/>
            <w:vAlign w:val="center"/>
          </w:tcPr>
          <w:p>
            <w:pPr>
              <w:adjustRightInd w:val="0"/>
              <w:snapToGrid w:val="0"/>
              <w:spacing w:line="320" w:lineRule="exact"/>
              <w:jc w:val="center"/>
              <w:rPr>
                <w:rFonts w:hAnsi="宋体"/>
                <w:sz w:val="18"/>
                <w:szCs w:val="18"/>
              </w:rPr>
            </w:pPr>
          </w:p>
        </w:tc>
        <w:tc>
          <w:tcPr>
            <w:tcW w:w="3043" w:type="dxa"/>
            <w:vMerge w:val="continue"/>
            <w:shd w:val="clear" w:color="auto" w:fill="auto"/>
            <w:vAlign w:val="center"/>
          </w:tcPr>
          <w:p>
            <w:pPr>
              <w:adjustRightInd w:val="0"/>
              <w:snapToGrid w:val="0"/>
              <w:spacing w:line="320" w:lineRule="exact"/>
              <w:jc w:val="center"/>
              <w:rPr>
                <w:rFonts w:hAnsi="宋体"/>
                <w:kern w:val="0"/>
                <w:sz w:val="18"/>
                <w:szCs w:val="18"/>
              </w:rPr>
            </w:pP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1600t/d</w:t>
            </w:r>
          </w:p>
        </w:tc>
        <w:tc>
          <w:tcPr>
            <w:tcW w:w="1612" w:type="dxa"/>
            <w:vAlign w:val="center"/>
          </w:tcPr>
          <w:p>
            <w:pPr>
              <w:adjustRightInd w:val="0"/>
              <w:snapToGrid w:val="0"/>
              <w:spacing w:line="320" w:lineRule="exact"/>
              <w:jc w:val="center"/>
              <w:rPr>
                <w:kern w:val="0"/>
                <w:sz w:val="18"/>
                <w:szCs w:val="18"/>
              </w:rPr>
            </w:pPr>
            <w:r>
              <w:rPr>
                <w:rFonts w:hint="eastAsia"/>
                <w:kern w:val="0"/>
                <w:sz w:val="18"/>
                <w:szCs w:val="18"/>
              </w:rPr>
              <w:t>已拆除，产能调整至氰化二厂尾渣综合利用车间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sz w:val="18"/>
                <w:szCs w:val="18"/>
              </w:rPr>
            </w:pPr>
            <w:r>
              <w:rPr>
                <w:rFonts w:hint="eastAsia" w:hAnsi="宋体"/>
                <w:sz w:val="18"/>
                <w:szCs w:val="18"/>
              </w:rPr>
              <w:t>1</w:t>
            </w:r>
            <w:r>
              <w:rPr>
                <w:rFonts w:hAnsi="宋体"/>
                <w:sz w:val="18"/>
                <w:szCs w:val="18"/>
              </w:rPr>
              <w:t>000</w:t>
            </w:r>
            <w:r>
              <w:rPr>
                <w:rFonts w:hint="eastAsia" w:hAnsi="宋体"/>
                <w:sz w:val="18"/>
                <w:szCs w:val="18"/>
              </w:rPr>
              <w:t>吨/日选矿厂改造</w:t>
            </w:r>
            <w:r>
              <w:rPr>
                <w:rFonts w:hAnsi="宋体"/>
                <w:sz w:val="18"/>
                <w:szCs w:val="18"/>
              </w:rPr>
              <w:t>项目</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2006.12</w:t>
            </w:r>
          </w:p>
        </w:tc>
        <w:tc>
          <w:tcPr>
            <w:tcW w:w="1567" w:type="dxa"/>
            <w:shd w:val="clear" w:color="auto" w:fill="auto"/>
            <w:vAlign w:val="center"/>
          </w:tcPr>
          <w:p>
            <w:pPr>
              <w:adjustRightInd w:val="0"/>
              <w:snapToGrid w:val="0"/>
              <w:spacing w:line="320" w:lineRule="exact"/>
              <w:jc w:val="center"/>
              <w:rPr>
                <w:sz w:val="18"/>
                <w:szCs w:val="18"/>
              </w:rPr>
            </w:pPr>
            <w:r>
              <w:rPr>
                <w:sz w:val="18"/>
                <w:szCs w:val="18"/>
              </w:rPr>
              <w:t>2005.5</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烟台环保局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烟环字</w:t>
            </w:r>
            <w:r>
              <w:rPr>
                <w:sz w:val="18"/>
                <w:szCs w:val="18"/>
              </w:rPr>
              <w:t>[2005]41</w:t>
            </w:r>
            <w:r>
              <w:rPr>
                <w:rFonts w:hAnsi="宋体"/>
                <w:sz w:val="18"/>
                <w:szCs w:val="18"/>
              </w:rPr>
              <w:t>号</w:t>
            </w:r>
          </w:p>
        </w:tc>
        <w:tc>
          <w:tcPr>
            <w:tcW w:w="3043" w:type="dxa"/>
            <w:shd w:val="clear" w:color="auto" w:fill="auto"/>
            <w:vAlign w:val="center"/>
          </w:tcPr>
          <w:p>
            <w:pPr>
              <w:widowControl/>
              <w:adjustRightInd w:val="0"/>
              <w:snapToGrid w:val="0"/>
              <w:spacing w:line="320" w:lineRule="exact"/>
              <w:jc w:val="center"/>
              <w:rPr>
                <w:kern w:val="0"/>
                <w:sz w:val="18"/>
                <w:szCs w:val="18"/>
              </w:rPr>
            </w:pPr>
            <w:r>
              <w:rPr>
                <w:rFonts w:hAnsi="宋体"/>
                <w:kern w:val="0"/>
                <w:sz w:val="18"/>
                <w:szCs w:val="18"/>
              </w:rPr>
              <w:t>烟台市环保局同意验收</w:t>
            </w:r>
            <w:r>
              <w:rPr>
                <w:kern w:val="0"/>
                <w:sz w:val="18"/>
                <w:szCs w:val="18"/>
              </w:rPr>
              <w:t>2008.6.6</w:t>
            </w: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612" w:type="dxa"/>
            <w:vAlign w:val="center"/>
          </w:tcPr>
          <w:p>
            <w:pPr>
              <w:adjustRightInd w:val="0"/>
              <w:snapToGrid w:val="0"/>
              <w:spacing w:line="320" w:lineRule="exact"/>
              <w:jc w:val="center"/>
              <w:rPr>
                <w:sz w:val="18"/>
                <w:szCs w:val="18"/>
              </w:rPr>
            </w:pPr>
            <w:r>
              <w:rPr>
                <w:sz w:val="18"/>
                <w:szCs w:val="18"/>
              </w:rPr>
              <w:t>被</w:t>
            </w:r>
            <w:r>
              <w:rPr>
                <w:rFonts w:hint="eastAsia"/>
                <w:sz w:val="18"/>
                <w:szCs w:val="18"/>
              </w:rPr>
              <w:t>《新建尾矿库扩容工程》和《金翅岭金矿破碎、浮选及辅助设施改造项目》扩建改造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b/>
                <w:sz w:val="18"/>
                <w:szCs w:val="18"/>
              </w:rPr>
            </w:pPr>
            <w:r>
              <w:rPr>
                <w:rFonts w:hint="eastAsia" w:hAnsi="宋体"/>
                <w:b/>
                <w:sz w:val="18"/>
                <w:szCs w:val="18"/>
              </w:rPr>
              <w:t>新建尾矿库扩容工程</w:t>
            </w:r>
          </w:p>
        </w:tc>
        <w:tc>
          <w:tcPr>
            <w:tcW w:w="853" w:type="dxa"/>
            <w:shd w:val="clear" w:color="auto" w:fill="auto"/>
            <w:vAlign w:val="center"/>
          </w:tcPr>
          <w:p>
            <w:pPr>
              <w:adjustRightInd w:val="0"/>
              <w:snapToGrid w:val="0"/>
              <w:spacing w:line="320" w:lineRule="exact"/>
              <w:jc w:val="center"/>
              <w:rPr>
                <w:sz w:val="18"/>
                <w:szCs w:val="18"/>
              </w:rPr>
            </w:pPr>
            <w:r>
              <w:rPr>
                <w:rFonts w:hint="eastAsia"/>
                <w:sz w:val="18"/>
                <w:szCs w:val="18"/>
              </w:rPr>
              <w:t>2013.10</w:t>
            </w: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2013.3.20</w:t>
            </w:r>
          </w:p>
        </w:tc>
        <w:tc>
          <w:tcPr>
            <w:tcW w:w="1908"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烟台市环保局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Ansi="宋体"/>
                <w:sz w:val="18"/>
                <w:szCs w:val="18"/>
              </w:rPr>
              <w:t>烟环审[2013]6号</w:t>
            </w:r>
          </w:p>
        </w:tc>
        <w:tc>
          <w:tcPr>
            <w:tcW w:w="3043" w:type="dxa"/>
            <w:shd w:val="clear" w:color="auto" w:fill="auto"/>
            <w:vAlign w:val="center"/>
          </w:tcPr>
          <w:p>
            <w:pPr>
              <w:adjustRightInd w:val="0"/>
              <w:snapToGrid w:val="0"/>
              <w:spacing w:line="320" w:lineRule="exact"/>
              <w:jc w:val="center"/>
              <w:rPr>
                <w:rFonts w:hAnsi="宋体"/>
                <w:kern w:val="0"/>
                <w:sz w:val="18"/>
                <w:szCs w:val="18"/>
              </w:rPr>
            </w:pPr>
            <w:r>
              <w:rPr>
                <w:rFonts w:hAnsi="宋体"/>
                <w:sz w:val="18"/>
                <w:szCs w:val="18"/>
              </w:rPr>
              <w:t>烟环验</w:t>
            </w:r>
            <w:r>
              <w:rPr>
                <w:rFonts w:hint="eastAsia" w:hAnsi="宋体"/>
                <w:sz w:val="18"/>
                <w:szCs w:val="18"/>
              </w:rPr>
              <w:t>[</w:t>
            </w:r>
            <w:r>
              <w:rPr>
                <w:rFonts w:hAnsi="宋体"/>
                <w:sz w:val="18"/>
                <w:szCs w:val="18"/>
              </w:rPr>
              <w:t>2015</w:t>
            </w:r>
            <w:r>
              <w:rPr>
                <w:rFonts w:hint="eastAsia" w:hAnsi="宋体"/>
                <w:sz w:val="18"/>
                <w:szCs w:val="18"/>
              </w:rPr>
              <w:t>]</w:t>
            </w:r>
            <w:r>
              <w:rPr>
                <w:rFonts w:hAnsi="宋体"/>
                <w:sz w:val="18"/>
                <w:szCs w:val="18"/>
              </w:rPr>
              <w:t>75号</w:t>
            </w: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612" w:type="dxa"/>
            <w:vAlign w:val="center"/>
          </w:tcPr>
          <w:p>
            <w:pPr>
              <w:adjustRightInd w:val="0"/>
              <w:snapToGrid w:val="0"/>
              <w:spacing w:line="320" w:lineRule="exact"/>
              <w:jc w:val="center"/>
              <w:rPr>
                <w:sz w:val="18"/>
                <w:szCs w:val="18"/>
              </w:rPr>
            </w:pPr>
            <w:r>
              <w:rPr>
                <w:sz w:val="18"/>
                <w:szCs w:val="18"/>
              </w:rPr>
              <w:t>已封库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b/>
                <w:sz w:val="18"/>
                <w:szCs w:val="18"/>
              </w:rPr>
            </w:pPr>
            <w:r>
              <w:rPr>
                <w:rFonts w:hAnsi="宋体"/>
                <w:b/>
                <w:sz w:val="18"/>
                <w:szCs w:val="18"/>
              </w:rPr>
              <w:t>金翅岭</w:t>
            </w:r>
            <w:r>
              <w:rPr>
                <w:rFonts w:hint="eastAsia" w:hAnsi="宋体"/>
                <w:b/>
                <w:sz w:val="18"/>
                <w:szCs w:val="18"/>
              </w:rPr>
              <w:t>金矿破碎</w:t>
            </w:r>
            <w:r>
              <w:rPr>
                <w:rFonts w:hAnsi="宋体"/>
                <w:b/>
                <w:sz w:val="18"/>
                <w:szCs w:val="18"/>
              </w:rPr>
              <w:t>、浮选</w:t>
            </w:r>
            <w:r>
              <w:rPr>
                <w:rFonts w:hint="eastAsia" w:hAnsi="宋体"/>
                <w:b/>
                <w:sz w:val="18"/>
                <w:szCs w:val="18"/>
              </w:rPr>
              <w:t>及辅助</w:t>
            </w:r>
            <w:r>
              <w:rPr>
                <w:rFonts w:hAnsi="宋体"/>
                <w:b/>
                <w:sz w:val="18"/>
                <w:szCs w:val="18"/>
              </w:rPr>
              <w:t>设施改造项目</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2010.12</w:t>
            </w:r>
          </w:p>
        </w:tc>
        <w:tc>
          <w:tcPr>
            <w:tcW w:w="1567" w:type="dxa"/>
            <w:shd w:val="clear" w:color="auto" w:fill="auto"/>
            <w:vAlign w:val="center"/>
          </w:tcPr>
          <w:p>
            <w:pPr>
              <w:adjustRightInd w:val="0"/>
              <w:snapToGrid w:val="0"/>
              <w:spacing w:line="320" w:lineRule="exact"/>
              <w:jc w:val="center"/>
              <w:rPr>
                <w:sz w:val="18"/>
                <w:szCs w:val="18"/>
              </w:rPr>
            </w:pPr>
            <w:r>
              <w:rPr>
                <w:sz w:val="18"/>
                <w:szCs w:val="18"/>
              </w:rPr>
              <w:t>2010</w:t>
            </w:r>
            <w:r>
              <w:rPr>
                <w:rFonts w:hint="eastAsia" w:hAnsi="宋体"/>
                <w:sz w:val="18"/>
                <w:szCs w:val="18"/>
              </w:rPr>
              <w:t>.</w:t>
            </w:r>
            <w:r>
              <w:rPr>
                <w:sz w:val="18"/>
                <w:szCs w:val="18"/>
              </w:rPr>
              <w:t>6</w:t>
            </w:r>
            <w:r>
              <w:rPr>
                <w:rFonts w:hint="eastAsia" w:hAnsi="宋体"/>
                <w:sz w:val="18"/>
                <w:szCs w:val="18"/>
              </w:rPr>
              <w:t>.</w:t>
            </w:r>
            <w:r>
              <w:rPr>
                <w:sz w:val="18"/>
                <w:szCs w:val="18"/>
              </w:rPr>
              <w:t>24</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烟台市环保局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无</w:t>
            </w:r>
          </w:p>
        </w:tc>
        <w:tc>
          <w:tcPr>
            <w:tcW w:w="3043" w:type="dxa"/>
            <w:shd w:val="clear" w:color="auto" w:fill="auto"/>
            <w:vAlign w:val="center"/>
          </w:tcPr>
          <w:p>
            <w:pPr>
              <w:widowControl/>
              <w:adjustRightInd w:val="0"/>
              <w:snapToGrid w:val="0"/>
              <w:spacing w:line="320" w:lineRule="exact"/>
              <w:jc w:val="center"/>
              <w:rPr>
                <w:kern w:val="0"/>
                <w:sz w:val="18"/>
                <w:szCs w:val="18"/>
              </w:rPr>
            </w:pPr>
            <w:r>
              <w:rPr>
                <w:rFonts w:hint="eastAsia" w:hAnsi="宋体"/>
                <w:kern w:val="0"/>
                <w:sz w:val="18"/>
                <w:szCs w:val="18"/>
              </w:rPr>
              <w:t>烟</w:t>
            </w:r>
            <w:r>
              <w:rPr>
                <w:rFonts w:hAnsi="宋体"/>
                <w:kern w:val="0"/>
                <w:sz w:val="18"/>
                <w:szCs w:val="18"/>
              </w:rPr>
              <w:t>环验</w:t>
            </w:r>
            <w:r>
              <w:rPr>
                <w:kern w:val="0"/>
                <w:sz w:val="18"/>
                <w:szCs w:val="18"/>
              </w:rPr>
              <w:t>[201</w:t>
            </w:r>
            <w:r>
              <w:rPr>
                <w:rFonts w:hint="eastAsia"/>
                <w:kern w:val="0"/>
                <w:sz w:val="18"/>
                <w:szCs w:val="18"/>
              </w:rPr>
              <w:t>2</w:t>
            </w:r>
            <w:r>
              <w:rPr>
                <w:kern w:val="0"/>
                <w:sz w:val="18"/>
                <w:szCs w:val="18"/>
              </w:rPr>
              <w:t>]1</w:t>
            </w:r>
            <w:r>
              <w:rPr>
                <w:rFonts w:hint="eastAsia"/>
                <w:kern w:val="0"/>
                <w:sz w:val="18"/>
                <w:szCs w:val="18"/>
              </w:rPr>
              <w:t>1</w:t>
            </w:r>
            <w:r>
              <w:rPr>
                <w:rFonts w:hAnsi="宋体"/>
                <w:kern w:val="0"/>
                <w:sz w:val="18"/>
                <w:szCs w:val="18"/>
              </w:rPr>
              <w:t>号</w:t>
            </w:r>
            <w:r>
              <w:rPr>
                <w:rFonts w:hint="eastAsia" w:hAnsi="宋体"/>
                <w:kern w:val="0"/>
                <w:sz w:val="18"/>
                <w:szCs w:val="18"/>
              </w:rPr>
              <w:t>，</w:t>
            </w:r>
            <w:r>
              <w:rPr>
                <w:kern w:val="0"/>
                <w:sz w:val="18"/>
                <w:szCs w:val="18"/>
              </w:rPr>
              <w:t>20</w:t>
            </w:r>
            <w:r>
              <w:rPr>
                <w:rFonts w:hint="eastAsia"/>
                <w:kern w:val="0"/>
                <w:sz w:val="18"/>
                <w:szCs w:val="18"/>
              </w:rPr>
              <w:t>12</w:t>
            </w:r>
            <w:r>
              <w:rPr>
                <w:kern w:val="0"/>
                <w:sz w:val="18"/>
                <w:szCs w:val="18"/>
              </w:rPr>
              <w:t>.6.</w:t>
            </w:r>
            <w:r>
              <w:rPr>
                <w:rFonts w:hint="eastAsia"/>
                <w:kern w:val="0"/>
                <w:sz w:val="18"/>
                <w:szCs w:val="18"/>
              </w:rPr>
              <w:t>4</w:t>
            </w:r>
          </w:p>
        </w:tc>
        <w:tc>
          <w:tcPr>
            <w:tcW w:w="918" w:type="dxa"/>
            <w:shd w:val="clear" w:color="auto" w:fill="auto"/>
            <w:vAlign w:val="center"/>
          </w:tcPr>
          <w:p>
            <w:pPr>
              <w:widowControl/>
              <w:adjustRightInd w:val="0"/>
              <w:snapToGrid w:val="0"/>
              <w:spacing w:line="320" w:lineRule="exact"/>
              <w:jc w:val="center"/>
              <w:rPr>
                <w:kern w:val="0"/>
                <w:sz w:val="18"/>
                <w:szCs w:val="18"/>
              </w:rPr>
            </w:pPr>
            <w:r>
              <w:rPr>
                <w:kern w:val="0"/>
                <w:sz w:val="18"/>
                <w:szCs w:val="18"/>
              </w:rPr>
              <w:t>1000t/d</w:t>
            </w:r>
          </w:p>
        </w:tc>
        <w:tc>
          <w:tcPr>
            <w:tcW w:w="1612" w:type="dxa"/>
            <w:vAlign w:val="center"/>
          </w:tcPr>
          <w:p>
            <w:pPr>
              <w:widowControl/>
              <w:adjustRightInd w:val="0"/>
              <w:snapToGrid w:val="0"/>
              <w:spacing w:line="320" w:lineRule="exact"/>
              <w:jc w:val="center"/>
              <w:rPr>
                <w:kern w:val="0"/>
                <w:sz w:val="18"/>
                <w:szCs w:val="18"/>
              </w:rPr>
            </w:pPr>
            <w:r>
              <w:rPr>
                <w:rFonts w:hint="eastAsia"/>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b/>
                <w:sz w:val="18"/>
                <w:szCs w:val="18"/>
              </w:rPr>
            </w:pPr>
            <w:r>
              <w:rPr>
                <w:rFonts w:hint="eastAsia" w:hAnsi="宋体"/>
                <w:b/>
                <w:sz w:val="18"/>
                <w:szCs w:val="18"/>
              </w:rPr>
              <w:t>孙家沟尾矿库工程</w:t>
            </w:r>
          </w:p>
        </w:tc>
        <w:tc>
          <w:tcPr>
            <w:tcW w:w="853"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201</w:t>
            </w:r>
            <w:r>
              <w:rPr>
                <w:sz w:val="18"/>
                <w:szCs w:val="18"/>
              </w:rPr>
              <w:t>5.1.23</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烟台市</w:t>
            </w:r>
            <w:r>
              <w:rPr>
                <w:rFonts w:hAnsi="宋体"/>
                <w:sz w:val="18"/>
                <w:szCs w:val="18"/>
              </w:rPr>
              <w:t>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烟</w:t>
            </w:r>
            <w:r>
              <w:rPr>
                <w:rFonts w:hAnsi="宋体"/>
                <w:sz w:val="18"/>
                <w:szCs w:val="18"/>
              </w:rPr>
              <w:t>环审</w:t>
            </w:r>
            <w:r>
              <w:rPr>
                <w:sz w:val="18"/>
                <w:szCs w:val="18"/>
              </w:rPr>
              <w:t>[2015</w:t>
            </w:r>
            <w:r>
              <w:rPr>
                <w:rFonts w:hint="eastAsia" w:hAnsi="宋体"/>
                <w:sz w:val="18"/>
                <w:szCs w:val="18"/>
              </w:rPr>
              <w:t>]</w:t>
            </w:r>
            <w:r>
              <w:rPr>
                <w:sz w:val="18"/>
                <w:szCs w:val="18"/>
              </w:rPr>
              <w:t>4</w:t>
            </w:r>
            <w:r>
              <w:rPr>
                <w:rFonts w:hAnsi="宋体"/>
                <w:sz w:val="18"/>
                <w:szCs w:val="18"/>
              </w:rPr>
              <w:t>号</w:t>
            </w:r>
          </w:p>
        </w:tc>
        <w:tc>
          <w:tcPr>
            <w:tcW w:w="3043" w:type="dxa"/>
            <w:shd w:val="clear" w:color="auto" w:fill="auto"/>
            <w:vAlign w:val="center"/>
          </w:tcPr>
          <w:p>
            <w:pPr>
              <w:adjustRightInd w:val="0"/>
              <w:snapToGrid w:val="0"/>
              <w:spacing w:line="320" w:lineRule="exact"/>
              <w:jc w:val="center"/>
              <w:rPr>
                <w:sz w:val="18"/>
                <w:szCs w:val="18"/>
              </w:rPr>
            </w:pPr>
            <w:r>
              <w:rPr>
                <w:rFonts w:hint="eastAsia"/>
                <w:sz w:val="18"/>
                <w:szCs w:val="18"/>
              </w:rPr>
              <w:t>正在建设</w:t>
            </w:r>
          </w:p>
        </w:tc>
        <w:tc>
          <w:tcPr>
            <w:tcW w:w="918"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612" w:type="dxa"/>
            <w:vAlign w:val="center"/>
          </w:tcPr>
          <w:p>
            <w:pPr>
              <w:widowControl/>
              <w:adjustRightInd w:val="0"/>
              <w:snapToGrid w:val="0"/>
              <w:spacing w:line="320" w:lineRule="exact"/>
              <w:jc w:val="center"/>
              <w:rPr>
                <w:kern w:val="0"/>
                <w:sz w:val="18"/>
                <w:szCs w:val="18"/>
              </w:rPr>
            </w:pPr>
            <w:r>
              <w:rPr>
                <w:rFonts w:hint="eastAsia"/>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23" w:type="dxa"/>
            <w:vMerge w:val="restart"/>
            <w:shd w:val="clear" w:color="auto" w:fill="auto"/>
            <w:vAlign w:val="center"/>
          </w:tcPr>
          <w:p>
            <w:pPr>
              <w:adjustRightInd w:val="0"/>
              <w:snapToGrid w:val="0"/>
              <w:spacing w:line="320" w:lineRule="exact"/>
              <w:jc w:val="center"/>
              <w:rPr>
                <w:rFonts w:hAnsi="宋体"/>
                <w:b/>
                <w:sz w:val="18"/>
                <w:szCs w:val="18"/>
              </w:rPr>
            </w:pPr>
            <w:r>
              <w:rPr>
                <w:rFonts w:hAnsi="宋体"/>
                <w:b/>
                <w:sz w:val="18"/>
                <w:szCs w:val="18"/>
              </w:rPr>
              <w:t>氰</w:t>
            </w:r>
          </w:p>
          <w:p>
            <w:pPr>
              <w:adjustRightInd w:val="0"/>
              <w:snapToGrid w:val="0"/>
              <w:spacing w:line="320" w:lineRule="exact"/>
              <w:jc w:val="center"/>
              <w:rPr>
                <w:rFonts w:hAnsi="宋体"/>
                <w:b/>
                <w:sz w:val="18"/>
                <w:szCs w:val="18"/>
              </w:rPr>
            </w:pPr>
            <w:r>
              <w:rPr>
                <w:rFonts w:hAnsi="宋体"/>
                <w:b/>
                <w:sz w:val="18"/>
                <w:szCs w:val="18"/>
              </w:rPr>
              <w:t>化</w:t>
            </w:r>
          </w:p>
          <w:p>
            <w:pPr>
              <w:adjustRightInd w:val="0"/>
              <w:snapToGrid w:val="0"/>
              <w:spacing w:line="320" w:lineRule="exact"/>
              <w:jc w:val="center"/>
              <w:rPr>
                <w:rFonts w:hAnsi="宋体"/>
                <w:b/>
                <w:sz w:val="18"/>
                <w:szCs w:val="18"/>
              </w:rPr>
            </w:pPr>
            <w:r>
              <w:rPr>
                <w:rFonts w:hAnsi="宋体"/>
                <w:b/>
                <w:sz w:val="18"/>
                <w:szCs w:val="18"/>
              </w:rPr>
              <w:t>二</w:t>
            </w:r>
          </w:p>
          <w:p>
            <w:pPr>
              <w:adjustRightInd w:val="0"/>
              <w:snapToGrid w:val="0"/>
              <w:spacing w:line="320" w:lineRule="exact"/>
              <w:jc w:val="center"/>
              <w:rPr>
                <w:sz w:val="18"/>
                <w:szCs w:val="18"/>
                <w:lang w:val="de-DE"/>
              </w:rPr>
            </w:pPr>
            <w:r>
              <w:rPr>
                <w:rFonts w:hAnsi="宋体"/>
                <w:b/>
                <w:sz w:val="18"/>
                <w:szCs w:val="18"/>
              </w:rPr>
              <w:t>厂</w:t>
            </w:r>
          </w:p>
        </w:tc>
        <w:tc>
          <w:tcPr>
            <w:tcW w:w="1827" w:type="dxa"/>
            <w:gridSpan w:val="2"/>
            <w:shd w:val="clear" w:color="auto" w:fill="auto"/>
            <w:vAlign w:val="center"/>
          </w:tcPr>
          <w:p>
            <w:pPr>
              <w:adjustRightInd w:val="0"/>
              <w:snapToGrid w:val="0"/>
              <w:spacing w:line="320" w:lineRule="exact"/>
              <w:jc w:val="center"/>
              <w:rPr>
                <w:sz w:val="18"/>
                <w:szCs w:val="18"/>
                <w:lang w:val="de-DE"/>
              </w:rPr>
            </w:pPr>
            <w:r>
              <w:rPr>
                <w:rFonts w:hint="eastAsia" w:hAnsi="宋体"/>
                <w:sz w:val="18"/>
                <w:szCs w:val="18"/>
              </w:rPr>
              <w:t>1</w:t>
            </w:r>
            <w:r>
              <w:rPr>
                <w:rFonts w:hAnsi="宋体"/>
                <w:sz w:val="18"/>
                <w:szCs w:val="18"/>
              </w:rPr>
              <w:t>00t/d多元素金精矿综合回收项目</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2004.10</w:t>
            </w:r>
          </w:p>
        </w:tc>
        <w:tc>
          <w:tcPr>
            <w:tcW w:w="1567" w:type="dxa"/>
            <w:shd w:val="clear" w:color="auto" w:fill="auto"/>
            <w:vAlign w:val="center"/>
          </w:tcPr>
          <w:p>
            <w:pPr>
              <w:adjustRightInd w:val="0"/>
              <w:snapToGrid w:val="0"/>
              <w:spacing w:line="320" w:lineRule="exact"/>
              <w:jc w:val="center"/>
              <w:rPr>
                <w:sz w:val="18"/>
                <w:szCs w:val="18"/>
              </w:rPr>
            </w:pPr>
            <w:r>
              <w:rPr>
                <w:sz w:val="18"/>
                <w:szCs w:val="18"/>
              </w:rPr>
              <w:t>2003.12</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省环保局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鲁环审</w:t>
            </w:r>
            <w:r>
              <w:rPr>
                <w:sz w:val="18"/>
                <w:szCs w:val="18"/>
              </w:rPr>
              <w:t>[2003</w:t>
            </w:r>
            <w:r>
              <w:rPr>
                <w:rFonts w:hint="eastAsia" w:hAnsi="宋体"/>
                <w:sz w:val="18"/>
                <w:szCs w:val="18"/>
              </w:rPr>
              <w:t>]</w:t>
            </w:r>
            <w:r>
              <w:rPr>
                <w:sz w:val="18"/>
                <w:szCs w:val="18"/>
              </w:rPr>
              <w:t>137</w:t>
            </w:r>
            <w:r>
              <w:rPr>
                <w:rFonts w:hAnsi="宋体"/>
                <w:sz w:val="18"/>
                <w:szCs w:val="18"/>
              </w:rPr>
              <w:t>号</w:t>
            </w:r>
          </w:p>
        </w:tc>
        <w:tc>
          <w:tcPr>
            <w:tcW w:w="3043" w:type="dxa"/>
            <w:shd w:val="clear" w:color="auto" w:fill="auto"/>
            <w:vAlign w:val="center"/>
          </w:tcPr>
          <w:p>
            <w:pPr>
              <w:adjustRightInd w:val="0"/>
              <w:snapToGrid w:val="0"/>
              <w:spacing w:line="320" w:lineRule="exact"/>
              <w:jc w:val="center"/>
              <w:rPr>
                <w:sz w:val="18"/>
                <w:szCs w:val="18"/>
              </w:rPr>
            </w:pPr>
            <w:r>
              <w:rPr>
                <w:rFonts w:hAnsi="宋体"/>
                <w:kern w:val="0"/>
                <w:sz w:val="18"/>
                <w:szCs w:val="18"/>
              </w:rPr>
              <w:t>鲁环验</w:t>
            </w:r>
            <w:r>
              <w:rPr>
                <w:kern w:val="0"/>
                <w:sz w:val="18"/>
                <w:szCs w:val="18"/>
              </w:rPr>
              <w:t>[2010]149</w:t>
            </w:r>
            <w:r>
              <w:rPr>
                <w:rFonts w:hAnsi="宋体"/>
                <w:kern w:val="0"/>
                <w:sz w:val="18"/>
                <w:szCs w:val="18"/>
              </w:rPr>
              <w:t>号</w:t>
            </w:r>
          </w:p>
        </w:tc>
        <w:tc>
          <w:tcPr>
            <w:tcW w:w="918" w:type="dxa"/>
            <w:shd w:val="clear" w:color="auto" w:fill="auto"/>
            <w:vAlign w:val="center"/>
          </w:tcPr>
          <w:p>
            <w:pPr>
              <w:adjustRightInd w:val="0"/>
              <w:snapToGrid w:val="0"/>
              <w:spacing w:line="320" w:lineRule="exact"/>
              <w:jc w:val="center"/>
              <w:rPr>
                <w:sz w:val="18"/>
                <w:szCs w:val="18"/>
              </w:rPr>
            </w:pPr>
            <w:r>
              <w:rPr>
                <w:sz w:val="18"/>
                <w:szCs w:val="18"/>
              </w:rPr>
              <w:t>100t/d</w:t>
            </w:r>
          </w:p>
        </w:tc>
        <w:tc>
          <w:tcPr>
            <w:tcW w:w="1612" w:type="dxa"/>
            <w:vAlign w:val="center"/>
          </w:tcPr>
          <w:p>
            <w:pPr>
              <w:adjustRightInd w:val="0"/>
              <w:snapToGrid w:val="0"/>
              <w:spacing w:line="320" w:lineRule="exact"/>
              <w:jc w:val="center"/>
              <w:rPr>
                <w:sz w:val="18"/>
                <w:szCs w:val="18"/>
              </w:rPr>
            </w:pPr>
            <w:r>
              <w:rPr>
                <w:rFonts w:hint="eastAsia"/>
                <w:sz w:val="18"/>
                <w:szCs w:val="18"/>
              </w:rPr>
              <w:t>已被</w:t>
            </w:r>
            <w:r>
              <w:rPr>
                <w:sz w:val="18"/>
                <w:szCs w:val="18"/>
              </w:rPr>
              <w:t>现有氰化二厂氰化车间替代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23" w:type="dxa"/>
            <w:vMerge w:val="continue"/>
            <w:shd w:val="clear" w:color="auto" w:fill="auto"/>
            <w:vAlign w:val="center"/>
          </w:tcPr>
          <w:p>
            <w:pPr>
              <w:adjustRightInd w:val="0"/>
              <w:snapToGrid w:val="0"/>
              <w:spacing w:line="320" w:lineRule="exact"/>
              <w:jc w:val="center"/>
              <w:rPr>
                <w:sz w:val="18"/>
                <w:szCs w:val="18"/>
              </w:rPr>
            </w:pPr>
          </w:p>
        </w:tc>
        <w:tc>
          <w:tcPr>
            <w:tcW w:w="1827" w:type="dxa"/>
            <w:gridSpan w:val="2"/>
            <w:shd w:val="clear" w:color="auto" w:fill="auto"/>
            <w:vAlign w:val="center"/>
          </w:tcPr>
          <w:p>
            <w:pPr>
              <w:adjustRightInd w:val="0"/>
              <w:snapToGrid w:val="0"/>
              <w:spacing w:line="320" w:lineRule="exact"/>
              <w:jc w:val="center"/>
              <w:rPr>
                <w:sz w:val="18"/>
                <w:szCs w:val="18"/>
              </w:rPr>
            </w:pPr>
            <w:r>
              <w:rPr>
                <w:rFonts w:hint="eastAsia"/>
                <w:sz w:val="18"/>
                <w:szCs w:val="18"/>
                <w:lang w:val="de-DE"/>
              </w:rPr>
              <w:t>多元素金银精矿</w:t>
            </w:r>
            <w:r>
              <w:rPr>
                <w:sz w:val="18"/>
                <w:szCs w:val="18"/>
                <w:lang w:val="de-DE"/>
              </w:rPr>
              <w:t>综合回收项目</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2006.1</w:t>
            </w:r>
          </w:p>
        </w:tc>
        <w:tc>
          <w:tcPr>
            <w:tcW w:w="1567" w:type="dxa"/>
            <w:shd w:val="clear" w:color="auto" w:fill="auto"/>
            <w:vAlign w:val="center"/>
          </w:tcPr>
          <w:p>
            <w:pPr>
              <w:adjustRightInd w:val="0"/>
              <w:snapToGrid w:val="0"/>
              <w:spacing w:line="320" w:lineRule="exact"/>
              <w:jc w:val="center"/>
              <w:rPr>
                <w:sz w:val="18"/>
                <w:szCs w:val="18"/>
              </w:rPr>
            </w:pPr>
            <w:r>
              <w:rPr>
                <w:sz w:val="18"/>
                <w:szCs w:val="18"/>
              </w:rPr>
              <w:t>2004.11</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省环保局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鲁环审</w:t>
            </w:r>
            <w:r>
              <w:rPr>
                <w:sz w:val="18"/>
                <w:szCs w:val="18"/>
              </w:rPr>
              <w:t>[2004</w:t>
            </w:r>
            <w:r>
              <w:rPr>
                <w:rFonts w:hint="eastAsia" w:hAnsi="宋体"/>
                <w:sz w:val="18"/>
                <w:szCs w:val="18"/>
              </w:rPr>
              <w:t>]</w:t>
            </w:r>
            <w:r>
              <w:rPr>
                <w:sz w:val="18"/>
                <w:szCs w:val="18"/>
              </w:rPr>
              <w:t>102</w:t>
            </w:r>
            <w:r>
              <w:rPr>
                <w:rFonts w:hAnsi="宋体"/>
                <w:sz w:val="18"/>
                <w:szCs w:val="18"/>
              </w:rPr>
              <w:t>号</w:t>
            </w:r>
          </w:p>
        </w:tc>
        <w:tc>
          <w:tcPr>
            <w:tcW w:w="3043" w:type="dxa"/>
            <w:shd w:val="clear" w:color="auto" w:fill="auto"/>
            <w:vAlign w:val="center"/>
          </w:tcPr>
          <w:p>
            <w:pPr>
              <w:adjustRightInd w:val="0"/>
              <w:snapToGrid w:val="0"/>
              <w:spacing w:line="320" w:lineRule="exact"/>
              <w:jc w:val="center"/>
              <w:rPr>
                <w:kern w:val="0"/>
                <w:sz w:val="18"/>
                <w:szCs w:val="18"/>
              </w:rPr>
            </w:pPr>
            <w:r>
              <w:rPr>
                <w:rFonts w:hAnsi="宋体"/>
                <w:kern w:val="0"/>
                <w:sz w:val="18"/>
                <w:szCs w:val="18"/>
              </w:rPr>
              <w:t>鲁环验</w:t>
            </w:r>
            <w:r>
              <w:rPr>
                <w:kern w:val="0"/>
                <w:sz w:val="18"/>
                <w:szCs w:val="18"/>
              </w:rPr>
              <w:t>[2010]150</w:t>
            </w:r>
            <w:r>
              <w:rPr>
                <w:rFonts w:hAnsi="宋体"/>
                <w:kern w:val="0"/>
                <w:sz w:val="18"/>
                <w:szCs w:val="18"/>
              </w:rPr>
              <w:t>号</w:t>
            </w:r>
          </w:p>
        </w:tc>
        <w:tc>
          <w:tcPr>
            <w:tcW w:w="918" w:type="dxa"/>
            <w:shd w:val="clear" w:color="auto" w:fill="auto"/>
            <w:vAlign w:val="center"/>
          </w:tcPr>
          <w:p>
            <w:pPr>
              <w:adjustRightInd w:val="0"/>
              <w:snapToGrid w:val="0"/>
              <w:spacing w:line="320" w:lineRule="exact"/>
              <w:jc w:val="center"/>
              <w:rPr>
                <w:kern w:val="0"/>
                <w:sz w:val="18"/>
                <w:szCs w:val="18"/>
              </w:rPr>
            </w:pPr>
            <w:r>
              <w:rPr>
                <w:kern w:val="0"/>
                <w:sz w:val="18"/>
                <w:szCs w:val="18"/>
              </w:rPr>
              <w:t>100t/d</w:t>
            </w:r>
          </w:p>
        </w:tc>
        <w:tc>
          <w:tcPr>
            <w:tcW w:w="1612" w:type="dxa"/>
            <w:vAlign w:val="center"/>
          </w:tcPr>
          <w:p>
            <w:pPr>
              <w:adjustRightInd w:val="0"/>
              <w:snapToGrid w:val="0"/>
              <w:spacing w:line="320" w:lineRule="exact"/>
              <w:jc w:val="center"/>
              <w:rPr>
                <w:kern w:val="0"/>
                <w:sz w:val="18"/>
                <w:szCs w:val="18"/>
              </w:rPr>
            </w:pPr>
            <w:r>
              <w:rPr>
                <w:rFonts w:hint="eastAsia"/>
                <w:sz w:val="18"/>
                <w:szCs w:val="18"/>
              </w:rPr>
              <w:t>已</w:t>
            </w:r>
            <w:r>
              <w:rPr>
                <w:sz w:val="18"/>
                <w:szCs w:val="18"/>
              </w:rPr>
              <w:t>停用，设备已拆除</w:t>
            </w:r>
            <w:r>
              <w:rPr>
                <w:rFonts w:hint="eastAsia"/>
                <w:sz w:val="18"/>
                <w:szCs w:val="18"/>
              </w:rPr>
              <w:t>。</w:t>
            </w:r>
            <w:r>
              <w:rPr>
                <w:kern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 w:hRule="atLeast"/>
          <w:jc w:val="center"/>
        </w:trPr>
        <w:tc>
          <w:tcPr>
            <w:tcW w:w="823" w:type="dxa"/>
            <w:vMerge w:val="continue"/>
            <w:shd w:val="clear" w:color="auto" w:fill="auto"/>
            <w:vAlign w:val="center"/>
          </w:tcPr>
          <w:p>
            <w:pPr>
              <w:adjustRightInd w:val="0"/>
              <w:snapToGrid w:val="0"/>
              <w:spacing w:line="320" w:lineRule="exact"/>
              <w:jc w:val="center"/>
              <w:rPr>
                <w:rFonts w:hAnsi="宋体"/>
                <w:sz w:val="18"/>
                <w:szCs w:val="18"/>
              </w:rPr>
            </w:pPr>
          </w:p>
        </w:tc>
        <w:tc>
          <w:tcPr>
            <w:tcW w:w="1827" w:type="dxa"/>
            <w:gridSpan w:val="2"/>
            <w:vMerge w:val="restart"/>
            <w:shd w:val="clear" w:color="auto" w:fill="auto"/>
            <w:vAlign w:val="center"/>
          </w:tcPr>
          <w:p>
            <w:pPr>
              <w:adjustRightInd w:val="0"/>
              <w:snapToGrid w:val="0"/>
              <w:spacing w:line="320" w:lineRule="exact"/>
              <w:jc w:val="center"/>
              <w:rPr>
                <w:b/>
                <w:sz w:val="18"/>
                <w:szCs w:val="18"/>
                <w:lang w:val="de-DE"/>
              </w:rPr>
            </w:pPr>
            <w:r>
              <w:rPr>
                <w:rFonts w:hint="eastAsia" w:hAnsi="宋体"/>
                <w:b/>
                <w:sz w:val="18"/>
                <w:szCs w:val="18"/>
              </w:rPr>
              <w:t>含砷难处理金银精矿的催化氧化酸浸湿法冶金新工艺体系及工业开发项目</w:t>
            </w:r>
          </w:p>
        </w:tc>
        <w:tc>
          <w:tcPr>
            <w:tcW w:w="853" w:type="dxa"/>
            <w:vMerge w:val="restart"/>
            <w:shd w:val="clear" w:color="auto" w:fill="auto"/>
            <w:vAlign w:val="center"/>
          </w:tcPr>
          <w:p>
            <w:pPr>
              <w:adjustRightInd w:val="0"/>
              <w:snapToGrid w:val="0"/>
              <w:spacing w:line="320" w:lineRule="exact"/>
              <w:jc w:val="center"/>
              <w:rPr>
                <w:sz w:val="18"/>
                <w:szCs w:val="18"/>
              </w:rPr>
            </w:pPr>
            <w:r>
              <w:rPr>
                <w:rFonts w:hint="eastAsia"/>
                <w:sz w:val="18"/>
                <w:szCs w:val="18"/>
              </w:rPr>
              <w:t>2016.12</w:t>
            </w:r>
          </w:p>
        </w:tc>
        <w:tc>
          <w:tcPr>
            <w:tcW w:w="1567" w:type="dxa"/>
            <w:vMerge w:val="restart"/>
            <w:shd w:val="clear" w:color="auto" w:fill="auto"/>
            <w:vAlign w:val="center"/>
          </w:tcPr>
          <w:p>
            <w:pPr>
              <w:adjustRightInd w:val="0"/>
              <w:snapToGrid w:val="0"/>
              <w:spacing w:line="320" w:lineRule="exact"/>
              <w:jc w:val="center"/>
              <w:rPr>
                <w:sz w:val="18"/>
                <w:szCs w:val="18"/>
              </w:rPr>
            </w:pPr>
            <w:r>
              <w:rPr>
                <w:rFonts w:hint="eastAsia"/>
                <w:sz w:val="18"/>
                <w:szCs w:val="18"/>
              </w:rPr>
              <w:t>2011.4.7</w:t>
            </w:r>
          </w:p>
        </w:tc>
        <w:tc>
          <w:tcPr>
            <w:tcW w:w="1908" w:type="dxa"/>
            <w:vMerge w:val="restart"/>
            <w:shd w:val="clear" w:color="auto" w:fill="auto"/>
            <w:vAlign w:val="center"/>
          </w:tcPr>
          <w:p>
            <w:pPr>
              <w:adjustRightInd w:val="0"/>
              <w:snapToGrid w:val="0"/>
              <w:spacing w:line="320" w:lineRule="exact"/>
              <w:jc w:val="center"/>
              <w:rPr>
                <w:rFonts w:hAnsi="宋体"/>
                <w:sz w:val="18"/>
                <w:szCs w:val="18"/>
              </w:rPr>
            </w:pPr>
            <w:r>
              <w:rPr>
                <w:rFonts w:hAnsi="宋体"/>
                <w:sz w:val="18"/>
                <w:szCs w:val="18"/>
              </w:rPr>
              <w:t>山东省环保厅</w:t>
            </w:r>
          </w:p>
        </w:tc>
        <w:tc>
          <w:tcPr>
            <w:tcW w:w="2158" w:type="dxa"/>
            <w:vMerge w:val="restart"/>
            <w:shd w:val="clear" w:color="auto" w:fill="auto"/>
            <w:vAlign w:val="center"/>
          </w:tcPr>
          <w:p>
            <w:pPr>
              <w:adjustRightInd w:val="0"/>
              <w:snapToGrid w:val="0"/>
              <w:spacing w:line="320" w:lineRule="exact"/>
              <w:jc w:val="center"/>
              <w:rPr>
                <w:rFonts w:hAnsi="宋体"/>
                <w:sz w:val="18"/>
                <w:szCs w:val="18"/>
              </w:rPr>
            </w:pPr>
            <w:r>
              <w:rPr>
                <w:rFonts w:hAnsi="宋体"/>
                <w:sz w:val="18"/>
                <w:szCs w:val="18"/>
              </w:rPr>
              <w:t>鲁环审</w:t>
            </w:r>
            <w:r>
              <w:rPr>
                <w:sz w:val="18"/>
                <w:szCs w:val="18"/>
              </w:rPr>
              <w:t>[2011</w:t>
            </w:r>
            <w:r>
              <w:rPr>
                <w:rFonts w:hint="eastAsia" w:hAnsi="宋体"/>
                <w:sz w:val="18"/>
                <w:szCs w:val="18"/>
              </w:rPr>
              <w:t>]</w:t>
            </w:r>
            <w:r>
              <w:rPr>
                <w:sz w:val="18"/>
                <w:szCs w:val="18"/>
              </w:rPr>
              <w:t>78</w:t>
            </w:r>
            <w:r>
              <w:rPr>
                <w:rFonts w:hAnsi="宋体"/>
                <w:sz w:val="18"/>
                <w:szCs w:val="18"/>
              </w:rPr>
              <w:t>号</w:t>
            </w:r>
          </w:p>
        </w:tc>
        <w:tc>
          <w:tcPr>
            <w:tcW w:w="3043" w:type="dxa"/>
            <w:vMerge w:val="restart"/>
            <w:shd w:val="clear" w:color="auto" w:fill="auto"/>
            <w:vAlign w:val="center"/>
          </w:tcPr>
          <w:p>
            <w:pPr>
              <w:adjustRightInd w:val="0"/>
              <w:snapToGrid w:val="0"/>
              <w:spacing w:line="320" w:lineRule="exact"/>
              <w:jc w:val="center"/>
              <w:rPr>
                <w:kern w:val="0"/>
                <w:sz w:val="18"/>
                <w:szCs w:val="18"/>
              </w:rPr>
            </w:pPr>
            <w:r>
              <w:rPr>
                <w:rFonts w:hAnsi="宋体"/>
                <w:kern w:val="0"/>
                <w:sz w:val="18"/>
                <w:szCs w:val="18"/>
              </w:rPr>
              <w:t>鲁环验</w:t>
            </w:r>
            <w:r>
              <w:rPr>
                <w:kern w:val="0"/>
                <w:sz w:val="18"/>
                <w:szCs w:val="18"/>
              </w:rPr>
              <w:t>[2017]2</w:t>
            </w:r>
            <w:r>
              <w:rPr>
                <w:rFonts w:hAnsi="宋体"/>
                <w:kern w:val="0"/>
                <w:sz w:val="18"/>
                <w:szCs w:val="18"/>
              </w:rPr>
              <w:t>号</w:t>
            </w:r>
          </w:p>
        </w:tc>
        <w:tc>
          <w:tcPr>
            <w:tcW w:w="918" w:type="dxa"/>
            <w:shd w:val="clear" w:color="auto" w:fill="auto"/>
            <w:vAlign w:val="center"/>
          </w:tcPr>
          <w:p>
            <w:pPr>
              <w:adjustRightInd w:val="0"/>
              <w:snapToGrid w:val="0"/>
              <w:spacing w:line="320" w:lineRule="exact"/>
              <w:jc w:val="center"/>
              <w:rPr>
                <w:sz w:val="18"/>
                <w:szCs w:val="18"/>
              </w:rPr>
            </w:pPr>
            <w:r>
              <w:rPr>
                <w:sz w:val="18"/>
                <w:szCs w:val="18"/>
              </w:rPr>
              <w:t>600t/d</w:t>
            </w:r>
          </w:p>
        </w:tc>
        <w:tc>
          <w:tcPr>
            <w:tcW w:w="1612" w:type="dxa"/>
            <w:vAlign w:val="center"/>
          </w:tcPr>
          <w:p>
            <w:pPr>
              <w:adjustRightInd w:val="0"/>
              <w:snapToGrid w:val="0"/>
              <w:spacing w:line="320" w:lineRule="exact"/>
              <w:jc w:val="center"/>
              <w:rPr>
                <w:kern w:val="0"/>
                <w:sz w:val="18"/>
                <w:szCs w:val="18"/>
              </w:rPr>
            </w:pPr>
            <w:r>
              <w:rPr>
                <w:rFonts w:hint="eastAsia"/>
                <w:kern w:val="0"/>
                <w:sz w:val="18"/>
                <w:szCs w:val="18"/>
              </w:rPr>
              <w:t>现有氰化二厂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jc w:val="center"/>
        </w:trPr>
        <w:tc>
          <w:tcPr>
            <w:tcW w:w="823" w:type="dxa"/>
            <w:vMerge w:val="continue"/>
            <w:shd w:val="clear" w:color="auto" w:fill="auto"/>
            <w:vAlign w:val="center"/>
          </w:tcPr>
          <w:p>
            <w:pPr>
              <w:adjustRightInd w:val="0"/>
              <w:snapToGrid w:val="0"/>
              <w:spacing w:line="320" w:lineRule="exact"/>
              <w:jc w:val="center"/>
              <w:rPr>
                <w:rFonts w:hAnsi="宋体"/>
                <w:sz w:val="18"/>
                <w:szCs w:val="18"/>
              </w:rPr>
            </w:pPr>
          </w:p>
        </w:tc>
        <w:tc>
          <w:tcPr>
            <w:tcW w:w="1827" w:type="dxa"/>
            <w:gridSpan w:val="2"/>
            <w:vMerge w:val="continue"/>
            <w:shd w:val="clear" w:color="auto" w:fill="auto"/>
            <w:vAlign w:val="center"/>
          </w:tcPr>
          <w:p>
            <w:pPr>
              <w:adjustRightInd w:val="0"/>
              <w:snapToGrid w:val="0"/>
              <w:spacing w:line="320" w:lineRule="exact"/>
              <w:jc w:val="center"/>
              <w:rPr>
                <w:rFonts w:hAnsi="宋体"/>
                <w:sz w:val="18"/>
                <w:szCs w:val="18"/>
              </w:rPr>
            </w:pPr>
          </w:p>
        </w:tc>
        <w:tc>
          <w:tcPr>
            <w:tcW w:w="853" w:type="dxa"/>
            <w:vMerge w:val="continue"/>
            <w:shd w:val="clear" w:color="auto" w:fill="auto"/>
            <w:vAlign w:val="center"/>
          </w:tcPr>
          <w:p>
            <w:pPr>
              <w:adjustRightInd w:val="0"/>
              <w:snapToGrid w:val="0"/>
              <w:spacing w:line="320" w:lineRule="exact"/>
              <w:jc w:val="center"/>
              <w:rPr>
                <w:sz w:val="18"/>
                <w:szCs w:val="18"/>
              </w:rPr>
            </w:pPr>
          </w:p>
        </w:tc>
        <w:tc>
          <w:tcPr>
            <w:tcW w:w="1567" w:type="dxa"/>
            <w:vMerge w:val="continue"/>
            <w:shd w:val="clear" w:color="auto" w:fill="auto"/>
            <w:vAlign w:val="center"/>
          </w:tcPr>
          <w:p>
            <w:pPr>
              <w:adjustRightInd w:val="0"/>
              <w:snapToGrid w:val="0"/>
              <w:spacing w:line="320" w:lineRule="exact"/>
              <w:jc w:val="center"/>
              <w:rPr>
                <w:sz w:val="18"/>
                <w:szCs w:val="18"/>
              </w:rPr>
            </w:pPr>
          </w:p>
        </w:tc>
        <w:tc>
          <w:tcPr>
            <w:tcW w:w="1908" w:type="dxa"/>
            <w:vMerge w:val="continue"/>
            <w:shd w:val="clear" w:color="auto" w:fill="auto"/>
            <w:vAlign w:val="center"/>
          </w:tcPr>
          <w:p>
            <w:pPr>
              <w:adjustRightInd w:val="0"/>
              <w:snapToGrid w:val="0"/>
              <w:spacing w:line="320" w:lineRule="exact"/>
              <w:jc w:val="center"/>
              <w:rPr>
                <w:rFonts w:hAnsi="宋体"/>
                <w:sz w:val="18"/>
                <w:szCs w:val="18"/>
              </w:rPr>
            </w:pPr>
          </w:p>
        </w:tc>
        <w:tc>
          <w:tcPr>
            <w:tcW w:w="2158" w:type="dxa"/>
            <w:vMerge w:val="continue"/>
            <w:shd w:val="clear" w:color="auto" w:fill="auto"/>
            <w:vAlign w:val="center"/>
          </w:tcPr>
          <w:p>
            <w:pPr>
              <w:adjustRightInd w:val="0"/>
              <w:snapToGrid w:val="0"/>
              <w:spacing w:line="320" w:lineRule="exact"/>
              <w:jc w:val="center"/>
              <w:rPr>
                <w:rFonts w:hAnsi="宋体"/>
                <w:sz w:val="18"/>
                <w:szCs w:val="18"/>
              </w:rPr>
            </w:pPr>
          </w:p>
        </w:tc>
        <w:tc>
          <w:tcPr>
            <w:tcW w:w="3043" w:type="dxa"/>
            <w:vMerge w:val="continue"/>
            <w:shd w:val="clear" w:color="auto" w:fill="auto"/>
            <w:vAlign w:val="center"/>
          </w:tcPr>
          <w:p>
            <w:pPr>
              <w:adjustRightInd w:val="0"/>
              <w:snapToGrid w:val="0"/>
              <w:spacing w:line="320" w:lineRule="exact"/>
              <w:jc w:val="center"/>
              <w:rPr>
                <w:kern w:val="0"/>
                <w:sz w:val="18"/>
                <w:szCs w:val="18"/>
              </w:rPr>
            </w:pPr>
          </w:p>
        </w:tc>
        <w:tc>
          <w:tcPr>
            <w:tcW w:w="918" w:type="dxa"/>
            <w:shd w:val="clear" w:color="auto" w:fill="auto"/>
            <w:vAlign w:val="center"/>
          </w:tcPr>
          <w:p>
            <w:pPr>
              <w:adjustRightInd w:val="0"/>
              <w:snapToGrid w:val="0"/>
              <w:spacing w:line="320" w:lineRule="exact"/>
              <w:jc w:val="center"/>
              <w:rPr>
                <w:sz w:val="18"/>
                <w:szCs w:val="18"/>
              </w:rPr>
            </w:pPr>
            <w:r>
              <w:rPr>
                <w:sz w:val="18"/>
                <w:szCs w:val="18"/>
              </w:rPr>
              <w:t>2200t/d</w:t>
            </w:r>
          </w:p>
        </w:tc>
        <w:tc>
          <w:tcPr>
            <w:tcW w:w="1612" w:type="dxa"/>
            <w:vAlign w:val="center"/>
          </w:tcPr>
          <w:p>
            <w:pPr>
              <w:adjustRightInd w:val="0"/>
              <w:snapToGrid w:val="0"/>
              <w:spacing w:line="320" w:lineRule="exact"/>
              <w:jc w:val="center"/>
              <w:rPr>
                <w:kern w:val="0"/>
                <w:sz w:val="18"/>
                <w:szCs w:val="18"/>
              </w:rPr>
            </w:pPr>
            <w:r>
              <w:rPr>
                <w:rFonts w:hint="eastAsia"/>
                <w:kern w:val="0"/>
                <w:sz w:val="18"/>
                <w:szCs w:val="18"/>
              </w:rPr>
              <w:t>现有氰化二厂</w:t>
            </w:r>
            <w:r>
              <w:rPr>
                <w:rFonts w:hAnsi="宋体"/>
                <w:sz w:val="18"/>
                <w:szCs w:val="18"/>
              </w:rPr>
              <w:t>氰渣</w:t>
            </w:r>
            <w:r>
              <w:rPr>
                <w:rFonts w:hint="eastAsia" w:hAnsi="宋体"/>
                <w:sz w:val="18"/>
                <w:szCs w:val="18"/>
              </w:rPr>
              <w:t>尾渣</w:t>
            </w:r>
            <w:r>
              <w:rPr>
                <w:rFonts w:hAnsi="宋体"/>
                <w:sz w:val="18"/>
                <w:szCs w:val="18"/>
              </w:rPr>
              <w:t>综合回收</w:t>
            </w:r>
            <w:r>
              <w:rPr>
                <w:rFonts w:hint="eastAsia" w:hAnsi="宋体"/>
                <w:sz w:val="18"/>
                <w:szCs w:val="18"/>
              </w:rPr>
              <w:t>车间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sz w:val="18"/>
                <w:szCs w:val="18"/>
              </w:rPr>
            </w:pPr>
            <w:r>
              <w:rPr>
                <w:rFonts w:hAnsi="宋体"/>
                <w:sz w:val="18"/>
                <w:szCs w:val="18"/>
              </w:rPr>
              <w:t>黄金生产污水处理工程</w:t>
            </w:r>
          </w:p>
        </w:tc>
        <w:tc>
          <w:tcPr>
            <w:tcW w:w="853" w:type="dxa"/>
            <w:shd w:val="clear" w:color="auto" w:fill="auto"/>
            <w:vAlign w:val="center"/>
          </w:tcPr>
          <w:p>
            <w:pPr>
              <w:adjustRightInd w:val="0"/>
              <w:snapToGrid w:val="0"/>
              <w:spacing w:line="320" w:lineRule="exact"/>
              <w:jc w:val="center"/>
              <w:rPr>
                <w:sz w:val="18"/>
                <w:szCs w:val="18"/>
              </w:rPr>
            </w:pPr>
            <w:r>
              <w:rPr>
                <w:sz w:val="18"/>
                <w:szCs w:val="18"/>
              </w:rPr>
              <w:t>201</w:t>
            </w:r>
            <w:r>
              <w:rPr>
                <w:rFonts w:hint="eastAsia"/>
                <w:sz w:val="18"/>
                <w:szCs w:val="18"/>
              </w:rPr>
              <w:t>2</w:t>
            </w:r>
            <w:r>
              <w:rPr>
                <w:sz w:val="18"/>
                <w:szCs w:val="18"/>
              </w:rPr>
              <w:t>.</w:t>
            </w:r>
            <w:r>
              <w:rPr>
                <w:rFonts w:hint="eastAsia"/>
                <w:sz w:val="18"/>
                <w:szCs w:val="18"/>
              </w:rPr>
              <w:t>4</w:t>
            </w:r>
          </w:p>
        </w:tc>
        <w:tc>
          <w:tcPr>
            <w:tcW w:w="1567" w:type="dxa"/>
            <w:shd w:val="clear" w:color="auto" w:fill="auto"/>
            <w:vAlign w:val="center"/>
          </w:tcPr>
          <w:p>
            <w:pPr>
              <w:adjustRightInd w:val="0"/>
              <w:snapToGrid w:val="0"/>
              <w:spacing w:line="320" w:lineRule="exact"/>
              <w:jc w:val="center"/>
              <w:rPr>
                <w:sz w:val="18"/>
                <w:szCs w:val="18"/>
              </w:rPr>
            </w:pPr>
            <w:r>
              <w:rPr>
                <w:sz w:val="18"/>
                <w:szCs w:val="18"/>
              </w:rPr>
              <w:t>2009</w:t>
            </w:r>
            <w:r>
              <w:rPr>
                <w:rFonts w:hint="eastAsia" w:hAnsi="宋体"/>
                <w:sz w:val="18"/>
                <w:szCs w:val="18"/>
              </w:rPr>
              <w:t>.</w:t>
            </w:r>
            <w:r>
              <w:rPr>
                <w:sz w:val="18"/>
                <w:szCs w:val="18"/>
              </w:rPr>
              <w:t>7</w:t>
            </w:r>
            <w:r>
              <w:rPr>
                <w:rFonts w:hint="eastAsia"/>
                <w:sz w:val="18"/>
                <w:szCs w:val="18"/>
              </w:rPr>
              <w:t>.</w:t>
            </w:r>
            <w:r>
              <w:rPr>
                <w:sz w:val="18"/>
                <w:szCs w:val="18"/>
              </w:rPr>
              <w:t>31</w:t>
            </w:r>
          </w:p>
        </w:tc>
        <w:tc>
          <w:tcPr>
            <w:tcW w:w="1908" w:type="dxa"/>
            <w:shd w:val="clear" w:color="auto" w:fill="auto"/>
            <w:vAlign w:val="center"/>
          </w:tcPr>
          <w:p>
            <w:pPr>
              <w:adjustRightInd w:val="0"/>
              <w:snapToGrid w:val="0"/>
              <w:spacing w:line="320" w:lineRule="exact"/>
              <w:jc w:val="center"/>
              <w:rPr>
                <w:sz w:val="18"/>
                <w:szCs w:val="18"/>
              </w:rPr>
            </w:pPr>
            <w:r>
              <w:rPr>
                <w:rFonts w:hAnsi="宋体"/>
                <w:sz w:val="18"/>
                <w:szCs w:val="18"/>
              </w:rPr>
              <w:t>烟台市环保局</w:t>
            </w:r>
          </w:p>
        </w:tc>
        <w:tc>
          <w:tcPr>
            <w:tcW w:w="2158" w:type="dxa"/>
            <w:shd w:val="clear" w:color="auto" w:fill="auto"/>
            <w:vAlign w:val="center"/>
          </w:tcPr>
          <w:p>
            <w:pPr>
              <w:adjustRightInd w:val="0"/>
              <w:snapToGrid w:val="0"/>
              <w:spacing w:line="320" w:lineRule="exact"/>
              <w:jc w:val="center"/>
              <w:rPr>
                <w:sz w:val="18"/>
                <w:szCs w:val="18"/>
              </w:rPr>
            </w:pPr>
            <w:r>
              <w:rPr>
                <w:rFonts w:hAnsi="宋体"/>
                <w:sz w:val="18"/>
                <w:szCs w:val="18"/>
              </w:rPr>
              <w:t>无</w:t>
            </w:r>
          </w:p>
        </w:tc>
        <w:tc>
          <w:tcPr>
            <w:tcW w:w="3043" w:type="dxa"/>
            <w:shd w:val="clear" w:color="auto" w:fill="auto"/>
            <w:vAlign w:val="center"/>
          </w:tcPr>
          <w:p>
            <w:pPr>
              <w:adjustRightInd w:val="0"/>
              <w:snapToGrid w:val="0"/>
              <w:spacing w:line="320" w:lineRule="exact"/>
              <w:jc w:val="center"/>
              <w:rPr>
                <w:rFonts w:hAnsi="宋体"/>
                <w:sz w:val="18"/>
                <w:szCs w:val="18"/>
              </w:rPr>
            </w:pPr>
            <w:r>
              <w:rPr>
                <w:kern w:val="0"/>
                <w:sz w:val="18"/>
                <w:szCs w:val="18"/>
              </w:rPr>
              <w:t>烟台市环保局同意验收</w:t>
            </w:r>
            <w:r>
              <w:rPr>
                <w:rFonts w:hint="eastAsia"/>
                <w:kern w:val="0"/>
                <w:sz w:val="18"/>
                <w:szCs w:val="18"/>
              </w:rPr>
              <w:t xml:space="preserve"> 2012.9.29</w:t>
            </w:r>
          </w:p>
        </w:tc>
        <w:tc>
          <w:tcPr>
            <w:tcW w:w="918" w:type="dxa"/>
            <w:shd w:val="clear" w:color="auto" w:fill="auto"/>
            <w:vAlign w:val="center"/>
          </w:tcPr>
          <w:p>
            <w:pPr>
              <w:adjustRightInd w:val="0"/>
              <w:snapToGrid w:val="0"/>
              <w:spacing w:line="320" w:lineRule="exact"/>
              <w:jc w:val="center"/>
              <w:rPr>
                <w:kern w:val="0"/>
                <w:sz w:val="18"/>
                <w:szCs w:val="18"/>
              </w:rPr>
            </w:pPr>
            <w:r>
              <w:rPr>
                <w:sz w:val="18"/>
                <w:szCs w:val="18"/>
              </w:rPr>
              <w:t>8000m</w:t>
            </w:r>
            <w:r>
              <w:rPr>
                <w:sz w:val="18"/>
                <w:szCs w:val="18"/>
                <w:vertAlign w:val="superscript"/>
              </w:rPr>
              <w:t>3</w:t>
            </w:r>
            <w:r>
              <w:rPr>
                <w:sz w:val="18"/>
                <w:szCs w:val="18"/>
              </w:rPr>
              <w:t>/d</w:t>
            </w:r>
          </w:p>
        </w:tc>
        <w:tc>
          <w:tcPr>
            <w:tcW w:w="1612" w:type="dxa"/>
            <w:vAlign w:val="center"/>
          </w:tcPr>
          <w:p>
            <w:pPr>
              <w:adjustRightInd w:val="0"/>
              <w:snapToGrid w:val="0"/>
              <w:spacing w:line="320" w:lineRule="exact"/>
              <w:jc w:val="center"/>
              <w:rPr>
                <w:rFonts w:hAnsi="宋体"/>
                <w:sz w:val="18"/>
                <w:szCs w:val="18"/>
              </w:rPr>
            </w:pPr>
            <w:r>
              <w:rPr>
                <w:rFonts w:hint="eastAsia" w:hAnsi="宋体"/>
                <w:sz w:val="18"/>
                <w:szCs w:val="18"/>
              </w:rPr>
              <w:t>《污水处理工艺优化改造变更项目》对该项目进行了优化改造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污水处理工艺</w:t>
            </w:r>
          </w:p>
          <w:p>
            <w:pPr>
              <w:adjustRightInd w:val="0"/>
              <w:snapToGrid w:val="0"/>
              <w:spacing w:line="320" w:lineRule="exact"/>
              <w:jc w:val="center"/>
              <w:rPr>
                <w:rFonts w:hAnsi="宋体"/>
                <w:sz w:val="18"/>
                <w:szCs w:val="18"/>
              </w:rPr>
            </w:pPr>
            <w:r>
              <w:rPr>
                <w:rFonts w:hint="eastAsia" w:hAnsi="宋体"/>
                <w:sz w:val="18"/>
                <w:szCs w:val="18"/>
              </w:rPr>
              <w:t>优化改造项目</w:t>
            </w:r>
          </w:p>
        </w:tc>
        <w:tc>
          <w:tcPr>
            <w:tcW w:w="853" w:type="dxa"/>
            <w:vMerge w:val="restart"/>
            <w:shd w:val="clear" w:color="auto" w:fill="auto"/>
            <w:vAlign w:val="center"/>
          </w:tcPr>
          <w:p>
            <w:pPr>
              <w:adjustRightInd w:val="0"/>
              <w:snapToGrid w:val="0"/>
              <w:spacing w:line="320" w:lineRule="exact"/>
              <w:jc w:val="center"/>
              <w:rPr>
                <w:sz w:val="18"/>
                <w:szCs w:val="18"/>
              </w:rPr>
            </w:pPr>
            <w:r>
              <w:rPr>
                <w:sz w:val="18"/>
                <w:szCs w:val="18"/>
              </w:rPr>
              <w:t>2017.09</w:t>
            </w: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2017.3.9</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招远市</w:t>
            </w:r>
            <w:r>
              <w:rPr>
                <w:rFonts w:hAnsi="宋体"/>
                <w:sz w:val="18"/>
                <w:szCs w:val="18"/>
              </w:rPr>
              <w:t>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w:t>
            </w:r>
            <w:r>
              <w:rPr>
                <w:rFonts w:hAnsi="宋体"/>
                <w:sz w:val="18"/>
                <w:szCs w:val="18"/>
              </w:rPr>
              <w:t>环报告表</w:t>
            </w:r>
            <w:r>
              <w:rPr>
                <w:rFonts w:hint="eastAsia" w:hAnsi="宋体"/>
                <w:sz w:val="18"/>
                <w:szCs w:val="18"/>
              </w:rPr>
              <w:t>[</w:t>
            </w:r>
            <w:r>
              <w:rPr>
                <w:rFonts w:hAnsi="宋体"/>
                <w:sz w:val="18"/>
                <w:szCs w:val="18"/>
              </w:rPr>
              <w:t>2017</w:t>
            </w:r>
            <w:r>
              <w:rPr>
                <w:rFonts w:hint="eastAsia" w:hAnsi="宋体"/>
                <w:sz w:val="18"/>
                <w:szCs w:val="18"/>
              </w:rPr>
              <w:t>]</w:t>
            </w:r>
            <w:r>
              <w:rPr>
                <w:rFonts w:hAnsi="宋体"/>
                <w:sz w:val="18"/>
                <w:szCs w:val="18"/>
              </w:rPr>
              <w:t>9</w:t>
            </w:r>
            <w:r>
              <w:rPr>
                <w:rFonts w:hint="eastAsia" w:hAnsi="宋体"/>
                <w:sz w:val="18"/>
                <w:szCs w:val="18"/>
              </w:rPr>
              <w:t>号</w:t>
            </w:r>
          </w:p>
        </w:tc>
        <w:tc>
          <w:tcPr>
            <w:tcW w:w="3961" w:type="dxa"/>
            <w:gridSpan w:val="2"/>
            <w:vMerge w:val="restart"/>
            <w:shd w:val="clear" w:color="auto" w:fill="auto"/>
            <w:vAlign w:val="center"/>
          </w:tcPr>
          <w:p>
            <w:pPr>
              <w:adjustRightInd w:val="0"/>
              <w:snapToGrid w:val="0"/>
              <w:spacing w:line="320" w:lineRule="exact"/>
              <w:jc w:val="center"/>
              <w:rPr>
                <w:sz w:val="18"/>
                <w:szCs w:val="18"/>
              </w:rPr>
            </w:pPr>
            <w:r>
              <w:rPr>
                <w:rFonts w:hint="eastAsia"/>
                <w:sz w:val="18"/>
                <w:szCs w:val="18"/>
              </w:rPr>
              <w:t>同一污水处理站</w:t>
            </w:r>
          </w:p>
          <w:p>
            <w:pPr>
              <w:adjustRightInd w:val="0"/>
              <w:snapToGrid w:val="0"/>
              <w:spacing w:line="320" w:lineRule="exact"/>
              <w:jc w:val="center"/>
              <w:rPr>
                <w:sz w:val="18"/>
                <w:szCs w:val="18"/>
              </w:rPr>
            </w:pPr>
            <w:r>
              <w:rPr>
                <w:rFonts w:hint="eastAsia"/>
                <w:sz w:val="18"/>
                <w:szCs w:val="18"/>
              </w:rPr>
              <w:t>自主验收  2017.11</w:t>
            </w:r>
          </w:p>
        </w:tc>
        <w:tc>
          <w:tcPr>
            <w:tcW w:w="1612" w:type="dxa"/>
            <w:vMerge w:val="restart"/>
            <w:vAlign w:val="center"/>
          </w:tcPr>
          <w:p>
            <w:pPr>
              <w:adjustRightInd w:val="0"/>
              <w:snapToGrid w:val="0"/>
              <w:spacing w:line="320" w:lineRule="exact"/>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b/>
                <w:sz w:val="18"/>
                <w:szCs w:val="18"/>
              </w:rPr>
            </w:pPr>
            <w:r>
              <w:rPr>
                <w:rFonts w:hint="eastAsia" w:hAnsi="宋体"/>
                <w:b/>
                <w:sz w:val="18"/>
                <w:szCs w:val="18"/>
              </w:rPr>
              <w:t>污水处理工艺</w:t>
            </w:r>
          </w:p>
          <w:p>
            <w:pPr>
              <w:adjustRightInd w:val="0"/>
              <w:snapToGrid w:val="0"/>
              <w:spacing w:line="320" w:lineRule="exact"/>
              <w:jc w:val="center"/>
              <w:rPr>
                <w:rFonts w:hAnsi="宋体"/>
                <w:sz w:val="18"/>
                <w:szCs w:val="18"/>
              </w:rPr>
            </w:pPr>
            <w:r>
              <w:rPr>
                <w:rFonts w:hint="eastAsia" w:hAnsi="宋体"/>
                <w:b/>
                <w:sz w:val="18"/>
                <w:szCs w:val="18"/>
              </w:rPr>
              <w:t>优化改造变更项目</w:t>
            </w:r>
          </w:p>
        </w:tc>
        <w:tc>
          <w:tcPr>
            <w:tcW w:w="853" w:type="dxa"/>
            <w:vMerge w:val="continue"/>
            <w:shd w:val="clear" w:color="auto" w:fill="auto"/>
            <w:vAlign w:val="center"/>
          </w:tcPr>
          <w:p>
            <w:pPr>
              <w:adjustRightInd w:val="0"/>
              <w:snapToGrid w:val="0"/>
              <w:spacing w:line="320" w:lineRule="exact"/>
              <w:jc w:val="center"/>
              <w:rPr>
                <w:sz w:val="18"/>
                <w:szCs w:val="18"/>
              </w:rPr>
            </w:pPr>
          </w:p>
        </w:tc>
        <w:tc>
          <w:tcPr>
            <w:tcW w:w="1567" w:type="dxa"/>
            <w:shd w:val="clear" w:color="auto" w:fill="auto"/>
            <w:vAlign w:val="center"/>
          </w:tcPr>
          <w:p>
            <w:pPr>
              <w:adjustRightInd w:val="0"/>
              <w:snapToGrid w:val="0"/>
              <w:spacing w:line="320" w:lineRule="exact"/>
              <w:jc w:val="center"/>
              <w:rPr>
                <w:sz w:val="18"/>
                <w:szCs w:val="18"/>
              </w:rPr>
            </w:pPr>
            <w:r>
              <w:rPr>
                <w:sz w:val="18"/>
                <w:szCs w:val="18"/>
              </w:rPr>
              <w:t>2017.11.15</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招远市</w:t>
            </w:r>
            <w:r>
              <w:rPr>
                <w:rFonts w:hAnsi="宋体"/>
                <w:sz w:val="18"/>
                <w:szCs w:val="18"/>
              </w:rPr>
              <w:t>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w:t>
            </w:r>
            <w:r>
              <w:rPr>
                <w:rFonts w:hAnsi="宋体"/>
                <w:sz w:val="18"/>
                <w:szCs w:val="18"/>
              </w:rPr>
              <w:t>环报告表</w:t>
            </w:r>
            <w:r>
              <w:rPr>
                <w:rFonts w:hint="eastAsia" w:hAnsi="宋体"/>
                <w:sz w:val="18"/>
                <w:szCs w:val="18"/>
              </w:rPr>
              <w:t>[</w:t>
            </w:r>
            <w:r>
              <w:rPr>
                <w:rFonts w:hAnsi="宋体"/>
                <w:sz w:val="18"/>
                <w:szCs w:val="18"/>
              </w:rPr>
              <w:t>2017</w:t>
            </w:r>
            <w:r>
              <w:rPr>
                <w:rFonts w:hint="eastAsia" w:hAnsi="宋体"/>
                <w:sz w:val="18"/>
                <w:szCs w:val="18"/>
              </w:rPr>
              <w:t>]</w:t>
            </w:r>
            <w:r>
              <w:rPr>
                <w:rFonts w:hAnsi="宋体"/>
                <w:sz w:val="18"/>
                <w:szCs w:val="18"/>
              </w:rPr>
              <w:t>75</w:t>
            </w:r>
            <w:r>
              <w:rPr>
                <w:rFonts w:hint="eastAsia" w:hAnsi="宋体"/>
                <w:sz w:val="18"/>
                <w:szCs w:val="18"/>
              </w:rPr>
              <w:t>号</w:t>
            </w:r>
          </w:p>
        </w:tc>
        <w:tc>
          <w:tcPr>
            <w:tcW w:w="3961" w:type="dxa"/>
            <w:gridSpan w:val="2"/>
            <w:vMerge w:val="continue"/>
            <w:shd w:val="clear" w:color="auto" w:fill="auto"/>
            <w:vAlign w:val="center"/>
          </w:tcPr>
          <w:p>
            <w:pPr>
              <w:adjustRightInd w:val="0"/>
              <w:snapToGrid w:val="0"/>
              <w:spacing w:line="320" w:lineRule="exact"/>
              <w:jc w:val="center"/>
              <w:rPr>
                <w:sz w:val="18"/>
                <w:szCs w:val="18"/>
              </w:rPr>
            </w:pPr>
          </w:p>
        </w:tc>
        <w:tc>
          <w:tcPr>
            <w:tcW w:w="1612" w:type="dxa"/>
            <w:vMerge w:val="continue"/>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b/>
                <w:sz w:val="18"/>
                <w:szCs w:val="18"/>
              </w:rPr>
            </w:pPr>
            <w:r>
              <w:rPr>
                <w:rFonts w:hint="eastAsia" w:hAnsi="宋体"/>
                <w:b/>
                <w:sz w:val="18"/>
                <w:szCs w:val="18"/>
              </w:rPr>
              <w:t>硫精矿堆场及辅助设施建设项目</w:t>
            </w:r>
          </w:p>
        </w:tc>
        <w:tc>
          <w:tcPr>
            <w:tcW w:w="853" w:type="dxa"/>
            <w:shd w:val="clear" w:color="auto" w:fill="auto"/>
            <w:vAlign w:val="center"/>
          </w:tcPr>
          <w:p>
            <w:pPr>
              <w:adjustRightInd w:val="0"/>
              <w:snapToGrid w:val="0"/>
              <w:spacing w:line="320" w:lineRule="exact"/>
              <w:jc w:val="center"/>
              <w:rPr>
                <w:sz w:val="18"/>
                <w:szCs w:val="18"/>
              </w:rPr>
            </w:pPr>
            <w:r>
              <w:rPr>
                <w:rFonts w:hint="eastAsia"/>
                <w:sz w:val="18"/>
                <w:szCs w:val="18"/>
              </w:rPr>
              <w:t>2018.06</w:t>
            </w: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2018.5.24</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招远市</w:t>
            </w:r>
            <w:r>
              <w:rPr>
                <w:rFonts w:hAnsi="宋体"/>
                <w:sz w:val="18"/>
                <w:szCs w:val="18"/>
              </w:rPr>
              <w:t>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w:t>
            </w:r>
            <w:r>
              <w:rPr>
                <w:rFonts w:hAnsi="宋体"/>
                <w:sz w:val="18"/>
                <w:szCs w:val="18"/>
              </w:rPr>
              <w:t>环报告表</w:t>
            </w:r>
            <w:r>
              <w:rPr>
                <w:rFonts w:hint="eastAsia" w:hAnsi="宋体"/>
                <w:sz w:val="18"/>
                <w:szCs w:val="18"/>
              </w:rPr>
              <w:t>[</w:t>
            </w:r>
            <w:r>
              <w:rPr>
                <w:rFonts w:hAnsi="宋体"/>
                <w:sz w:val="18"/>
                <w:szCs w:val="18"/>
              </w:rPr>
              <w:t>2018</w:t>
            </w:r>
            <w:r>
              <w:rPr>
                <w:rFonts w:hint="eastAsia" w:hAnsi="宋体"/>
                <w:sz w:val="18"/>
                <w:szCs w:val="18"/>
              </w:rPr>
              <w:t>]</w:t>
            </w:r>
            <w:r>
              <w:rPr>
                <w:rFonts w:hAnsi="宋体"/>
                <w:sz w:val="18"/>
                <w:szCs w:val="18"/>
              </w:rPr>
              <w:t>47</w:t>
            </w:r>
            <w:r>
              <w:rPr>
                <w:rFonts w:hint="eastAsia" w:hAnsi="宋体"/>
                <w:sz w:val="18"/>
                <w:szCs w:val="18"/>
              </w:rPr>
              <w:t>号</w:t>
            </w:r>
          </w:p>
        </w:tc>
        <w:tc>
          <w:tcPr>
            <w:tcW w:w="3961" w:type="dxa"/>
            <w:gridSpan w:val="2"/>
            <w:shd w:val="clear" w:color="auto" w:fill="auto"/>
            <w:vAlign w:val="center"/>
          </w:tcPr>
          <w:p>
            <w:pPr>
              <w:adjustRightInd w:val="0"/>
              <w:snapToGrid w:val="0"/>
              <w:spacing w:line="320" w:lineRule="exact"/>
              <w:jc w:val="center"/>
              <w:rPr>
                <w:sz w:val="18"/>
                <w:szCs w:val="18"/>
              </w:rPr>
            </w:pPr>
            <w:r>
              <w:rPr>
                <w:rFonts w:hint="eastAsia"/>
                <w:sz w:val="18"/>
                <w:szCs w:val="18"/>
              </w:rPr>
              <w:t>自主验收  2</w:t>
            </w:r>
            <w:r>
              <w:rPr>
                <w:sz w:val="18"/>
                <w:szCs w:val="18"/>
              </w:rPr>
              <w:t>018.08</w:t>
            </w:r>
          </w:p>
        </w:tc>
        <w:tc>
          <w:tcPr>
            <w:tcW w:w="1612" w:type="dxa"/>
            <w:vAlign w:val="center"/>
          </w:tcPr>
          <w:p>
            <w:pPr>
              <w:adjustRightInd w:val="0"/>
              <w:snapToGrid w:val="0"/>
              <w:spacing w:line="320" w:lineRule="exact"/>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选冶</w:t>
            </w:r>
            <w:r>
              <w:rPr>
                <w:rFonts w:hAnsi="宋体"/>
                <w:sz w:val="18"/>
                <w:szCs w:val="18"/>
              </w:rPr>
              <w:t>工程改建项目</w:t>
            </w:r>
          </w:p>
        </w:tc>
        <w:tc>
          <w:tcPr>
            <w:tcW w:w="853"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2018.2.09</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烟台市</w:t>
            </w:r>
            <w:r>
              <w:rPr>
                <w:rFonts w:hAnsi="宋体"/>
                <w:sz w:val="18"/>
                <w:szCs w:val="18"/>
              </w:rPr>
              <w:t>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烟环审[</w:t>
            </w:r>
            <w:r>
              <w:rPr>
                <w:rFonts w:hAnsi="宋体"/>
                <w:sz w:val="18"/>
                <w:szCs w:val="18"/>
              </w:rPr>
              <w:t>2018</w:t>
            </w:r>
            <w:r>
              <w:rPr>
                <w:rFonts w:hint="eastAsia" w:hAnsi="宋体"/>
                <w:sz w:val="18"/>
                <w:szCs w:val="18"/>
              </w:rPr>
              <w:t>]</w:t>
            </w:r>
            <w:r>
              <w:rPr>
                <w:rFonts w:hAnsi="宋体"/>
                <w:sz w:val="18"/>
                <w:szCs w:val="18"/>
              </w:rPr>
              <w:t>3</w:t>
            </w:r>
            <w:r>
              <w:rPr>
                <w:rFonts w:hint="eastAsia" w:hAnsi="宋体"/>
                <w:sz w:val="18"/>
                <w:szCs w:val="18"/>
              </w:rPr>
              <w:t>号</w:t>
            </w:r>
          </w:p>
        </w:tc>
        <w:tc>
          <w:tcPr>
            <w:tcW w:w="3961" w:type="dxa"/>
            <w:gridSpan w:val="2"/>
            <w:shd w:val="clear" w:color="auto" w:fill="auto"/>
            <w:vAlign w:val="center"/>
          </w:tcPr>
          <w:p>
            <w:pPr>
              <w:adjustRightInd w:val="0"/>
              <w:snapToGrid w:val="0"/>
              <w:spacing w:line="320" w:lineRule="exact"/>
              <w:jc w:val="center"/>
              <w:rPr>
                <w:sz w:val="18"/>
                <w:szCs w:val="18"/>
              </w:rPr>
            </w:pPr>
            <w:r>
              <w:rPr>
                <w:rFonts w:hint="eastAsia"/>
                <w:sz w:val="18"/>
                <w:szCs w:val="18"/>
              </w:rPr>
              <w:t>尚未建设</w:t>
            </w:r>
          </w:p>
        </w:tc>
        <w:tc>
          <w:tcPr>
            <w:tcW w:w="1612" w:type="dxa"/>
            <w:vAlign w:val="center"/>
          </w:tcPr>
          <w:p>
            <w:pPr>
              <w:adjustRightInd w:val="0"/>
              <w:snapToGrid w:val="0"/>
              <w:spacing w:line="320" w:lineRule="exact"/>
              <w:jc w:val="center"/>
              <w:rPr>
                <w:sz w:val="18"/>
                <w:szCs w:val="18"/>
              </w:rPr>
            </w:pPr>
            <w:r>
              <w:rPr>
                <w:rFonts w:hint="eastAsia"/>
                <w:sz w:val="18"/>
                <w:szCs w:val="18"/>
              </w:rPr>
              <w:t>新建冶炼厂不再</w:t>
            </w:r>
            <w:r>
              <w:rPr>
                <w:sz w:val="18"/>
                <w:szCs w:val="18"/>
              </w:rPr>
              <w:t>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Ansi="宋体"/>
                <w:b/>
                <w:sz w:val="18"/>
                <w:szCs w:val="18"/>
              </w:rPr>
            </w:pPr>
            <w:r>
              <w:rPr>
                <w:rFonts w:hint="eastAsia" w:hAnsi="宋体"/>
                <w:b/>
                <w:sz w:val="18"/>
                <w:szCs w:val="18"/>
              </w:rPr>
              <w:t>氰化</w:t>
            </w:r>
            <w:r>
              <w:rPr>
                <w:rFonts w:hAnsi="宋体"/>
                <w:b/>
                <w:sz w:val="18"/>
                <w:szCs w:val="18"/>
              </w:rPr>
              <w:t>浮选尾渣再次脱氰改造项目</w:t>
            </w:r>
          </w:p>
        </w:tc>
        <w:tc>
          <w:tcPr>
            <w:tcW w:w="853"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567" w:type="dxa"/>
            <w:shd w:val="clear" w:color="auto" w:fill="auto"/>
            <w:vAlign w:val="center"/>
          </w:tcPr>
          <w:p>
            <w:pPr>
              <w:adjustRightInd w:val="0"/>
              <w:snapToGrid w:val="0"/>
              <w:spacing w:line="320" w:lineRule="exact"/>
              <w:jc w:val="center"/>
              <w:rPr>
                <w:sz w:val="18"/>
                <w:szCs w:val="18"/>
              </w:rPr>
            </w:pPr>
            <w:r>
              <w:rPr>
                <w:rFonts w:hint="eastAsia"/>
                <w:sz w:val="18"/>
                <w:szCs w:val="18"/>
              </w:rPr>
              <w:t>2018.9.10</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招远市</w:t>
            </w:r>
            <w:r>
              <w:rPr>
                <w:rFonts w:hAnsi="宋体"/>
                <w:sz w:val="18"/>
                <w:szCs w:val="18"/>
              </w:rPr>
              <w:t>环保局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hAnsi="宋体"/>
                <w:sz w:val="18"/>
                <w:szCs w:val="18"/>
              </w:rPr>
              <w:t>招</w:t>
            </w:r>
            <w:r>
              <w:rPr>
                <w:rFonts w:hAnsi="宋体"/>
                <w:sz w:val="18"/>
                <w:szCs w:val="18"/>
              </w:rPr>
              <w:t>环报告表</w:t>
            </w:r>
            <w:r>
              <w:rPr>
                <w:rFonts w:hint="eastAsia" w:hAnsi="宋体"/>
                <w:sz w:val="18"/>
                <w:szCs w:val="18"/>
              </w:rPr>
              <w:t>[</w:t>
            </w:r>
            <w:r>
              <w:rPr>
                <w:rFonts w:hAnsi="宋体"/>
                <w:sz w:val="18"/>
                <w:szCs w:val="18"/>
              </w:rPr>
              <w:t>2018</w:t>
            </w:r>
            <w:r>
              <w:rPr>
                <w:rFonts w:hint="eastAsia" w:hAnsi="宋体"/>
                <w:sz w:val="18"/>
                <w:szCs w:val="18"/>
              </w:rPr>
              <w:t>]</w:t>
            </w:r>
            <w:r>
              <w:rPr>
                <w:rFonts w:hAnsi="宋体"/>
                <w:sz w:val="18"/>
                <w:szCs w:val="18"/>
              </w:rPr>
              <w:t>75</w:t>
            </w:r>
            <w:r>
              <w:rPr>
                <w:rFonts w:hint="eastAsia" w:hAnsi="宋体"/>
                <w:sz w:val="18"/>
                <w:szCs w:val="18"/>
              </w:rPr>
              <w:t>号</w:t>
            </w:r>
          </w:p>
        </w:tc>
        <w:tc>
          <w:tcPr>
            <w:tcW w:w="3961" w:type="dxa"/>
            <w:gridSpan w:val="2"/>
            <w:shd w:val="clear" w:color="auto" w:fill="auto"/>
            <w:vAlign w:val="center"/>
          </w:tcPr>
          <w:p>
            <w:pPr>
              <w:adjustRightInd w:val="0"/>
              <w:snapToGrid w:val="0"/>
              <w:spacing w:line="320" w:lineRule="exact"/>
              <w:jc w:val="center"/>
              <w:rPr>
                <w:sz w:val="18"/>
                <w:szCs w:val="18"/>
              </w:rPr>
            </w:pPr>
            <w:r>
              <w:rPr>
                <w:rFonts w:hint="eastAsia"/>
                <w:sz w:val="18"/>
                <w:szCs w:val="18"/>
              </w:rPr>
              <w:t xml:space="preserve">自主验收 </w:t>
            </w:r>
            <w:r>
              <w:rPr>
                <w:sz w:val="18"/>
                <w:szCs w:val="18"/>
              </w:rPr>
              <w:t>2019.07</w:t>
            </w:r>
          </w:p>
        </w:tc>
        <w:tc>
          <w:tcPr>
            <w:tcW w:w="1612" w:type="dxa"/>
            <w:vAlign w:val="center"/>
          </w:tcPr>
          <w:p>
            <w:pPr>
              <w:adjustRightInd w:val="0"/>
              <w:snapToGrid w:val="0"/>
              <w:spacing w:line="320" w:lineRule="exact"/>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ascii="宋体" w:hAnsi="宋体"/>
                <w:sz w:val="18"/>
                <w:szCs w:val="18"/>
              </w:rPr>
            </w:pPr>
            <w:r>
              <w:rPr>
                <w:rFonts w:hint="eastAsia" w:ascii="宋体" w:hAnsi="宋体"/>
                <w:sz w:val="18"/>
                <w:szCs w:val="18"/>
              </w:rPr>
              <w:t>原料堆场改建项目</w:t>
            </w:r>
          </w:p>
        </w:tc>
        <w:tc>
          <w:tcPr>
            <w:tcW w:w="853" w:type="dxa"/>
            <w:shd w:val="clear" w:color="auto" w:fill="auto"/>
            <w:vAlign w:val="center"/>
          </w:tcPr>
          <w:p>
            <w:pPr>
              <w:adjustRightInd w:val="0"/>
              <w:snapToGrid w:val="0"/>
              <w:spacing w:line="320" w:lineRule="exact"/>
              <w:jc w:val="center"/>
              <w:rPr>
                <w:sz w:val="18"/>
                <w:szCs w:val="18"/>
              </w:rPr>
            </w:pPr>
            <w:r>
              <w:rPr>
                <w:rFonts w:hint="eastAsia"/>
                <w:sz w:val="18"/>
                <w:szCs w:val="18"/>
              </w:rPr>
              <w:t>--</w:t>
            </w:r>
          </w:p>
        </w:tc>
        <w:tc>
          <w:tcPr>
            <w:tcW w:w="1567" w:type="dxa"/>
            <w:shd w:val="clear" w:color="auto" w:fill="auto"/>
            <w:vAlign w:val="center"/>
          </w:tcPr>
          <w:p>
            <w:pPr>
              <w:adjustRightInd w:val="0"/>
              <w:snapToGrid w:val="0"/>
              <w:spacing w:line="320" w:lineRule="exact"/>
              <w:jc w:val="center"/>
              <w:rPr>
                <w:sz w:val="18"/>
                <w:szCs w:val="18"/>
              </w:rPr>
            </w:pPr>
            <w:r>
              <w:rPr>
                <w:rFonts w:hint="eastAsia" w:ascii="宋体" w:hAnsi="宋体"/>
                <w:color w:val="000000"/>
                <w:sz w:val="18"/>
                <w:szCs w:val="18"/>
              </w:rPr>
              <w:t>2020.10.29</w:t>
            </w:r>
          </w:p>
        </w:tc>
        <w:tc>
          <w:tcPr>
            <w:tcW w:w="1908" w:type="dxa"/>
            <w:shd w:val="clear" w:color="auto" w:fill="auto"/>
            <w:vAlign w:val="center"/>
          </w:tcPr>
          <w:p>
            <w:pPr>
              <w:adjustRightInd w:val="0"/>
              <w:snapToGrid w:val="0"/>
              <w:spacing w:line="320" w:lineRule="exact"/>
              <w:jc w:val="center"/>
              <w:rPr>
                <w:rFonts w:hAnsi="宋体"/>
                <w:sz w:val="18"/>
                <w:szCs w:val="18"/>
              </w:rPr>
            </w:pPr>
            <w:r>
              <w:rPr>
                <w:rFonts w:hint="eastAsia" w:ascii="宋体" w:hAnsi="宋体"/>
                <w:color w:val="000000"/>
                <w:sz w:val="18"/>
                <w:szCs w:val="18"/>
              </w:rPr>
              <w:t>烟台生态环境局招远分局</w:t>
            </w:r>
          </w:p>
        </w:tc>
        <w:tc>
          <w:tcPr>
            <w:tcW w:w="2158" w:type="dxa"/>
            <w:shd w:val="clear" w:color="auto" w:fill="auto"/>
            <w:vAlign w:val="center"/>
          </w:tcPr>
          <w:p>
            <w:pPr>
              <w:adjustRightInd w:val="0"/>
              <w:snapToGrid w:val="0"/>
              <w:spacing w:line="320" w:lineRule="exact"/>
              <w:jc w:val="center"/>
              <w:rPr>
                <w:rFonts w:hAnsi="宋体"/>
                <w:sz w:val="18"/>
                <w:szCs w:val="18"/>
              </w:rPr>
            </w:pPr>
            <w:r>
              <w:rPr>
                <w:rFonts w:hint="eastAsia" w:ascii="宋体" w:hAnsi="宋体"/>
                <w:color w:val="000000"/>
                <w:sz w:val="18"/>
                <w:szCs w:val="18"/>
              </w:rPr>
              <w:t>招环报告表[2020]97号</w:t>
            </w:r>
          </w:p>
        </w:tc>
        <w:tc>
          <w:tcPr>
            <w:tcW w:w="3961" w:type="dxa"/>
            <w:gridSpan w:val="2"/>
            <w:shd w:val="clear" w:color="auto" w:fill="auto"/>
            <w:vAlign w:val="center"/>
          </w:tcPr>
          <w:p>
            <w:pPr>
              <w:adjustRightInd w:val="0"/>
              <w:snapToGrid w:val="0"/>
              <w:spacing w:line="320" w:lineRule="exact"/>
              <w:jc w:val="center"/>
              <w:rPr>
                <w:sz w:val="18"/>
                <w:szCs w:val="18"/>
              </w:rPr>
            </w:pPr>
            <w:r>
              <w:rPr>
                <w:rFonts w:hint="eastAsia"/>
                <w:sz w:val="18"/>
                <w:szCs w:val="18"/>
              </w:rPr>
              <w:t>自主验收2020.12.19</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int="eastAsia" w:ascii="宋体" w:hAnsi="宋体"/>
                <w:sz w:val="18"/>
                <w:szCs w:val="18"/>
              </w:rPr>
            </w:pPr>
            <w:r>
              <w:rPr>
                <w:rFonts w:hint="eastAsia" w:ascii="宋体" w:hAnsi="宋体"/>
                <w:sz w:val="18"/>
                <w:szCs w:val="18"/>
              </w:rPr>
              <w:t>湿法冶金循环液综合回收项目</w:t>
            </w:r>
          </w:p>
        </w:tc>
        <w:tc>
          <w:tcPr>
            <w:tcW w:w="853" w:type="dxa"/>
            <w:shd w:val="clear" w:color="auto" w:fill="auto"/>
            <w:vAlign w:val="center"/>
          </w:tcPr>
          <w:p>
            <w:pPr>
              <w:adjustRightInd w:val="0"/>
              <w:snapToGrid w:val="0"/>
              <w:spacing w:line="320" w:lineRule="exact"/>
              <w:jc w:val="center"/>
              <w:rPr>
                <w:rFonts w:hint="eastAsia"/>
                <w:sz w:val="18"/>
                <w:szCs w:val="18"/>
              </w:rPr>
            </w:pPr>
            <w:r>
              <w:rPr>
                <w:rFonts w:hint="eastAsia"/>
                <w:sz w:val="18"/>
                <w:szCs w:val="18"/>
              </w:rPr>
              <w:t>--</w:t>
            </w:r>
          </w:p>
        </w:tc>
        <w:tc>
          <w:tcPr>
            <w:tcW w:w="1567" w:type="dxa"/>
            <w:shd w:val="clear" w:color="auto" w:fill="auto"/>
            <w:vAlign w:val="center"/>
          </w:tcPr>
          <w:p>
            <w:pPr>
              <w:adjustRightInd w:val="0"/>
              <w:snapToGrid w:val="0"/>
              <w:spacing w:line="320" w:lineRule="exact"/>
              <w:jc w:val="center"/>
              <w:rPr>
                <w:rFonts w:hint="eastAsia" w:ascii="宋体" w:hAnsi="宋体"/>
                <w:color w:val="000000"/>
                <w:sz w:val="18"/>
                <w:szCs w:val="18"/>
              </w:rPr>
            </w:pPr>
            <w:r>
              <w:rPr>
                <w:rFonts w:hint="eastAsia" w:ascii="宋体" w:hAnsi="宋体"/>
                <w:color w:val="000000"/>
                <w:sz w:val="18"/>
                <w:szCs w:val="18"/>
              </w:rPr>
              <w:t>2020.5.6</w:t>
            </w:r>
          </w:p>
        </w:tc>
        <w:tc>
          <w:tcPr>
            <w:tcW w:w="1908" w:type="dxa"/>
            <w:shd w:val="clear" w:color="auto" w:fill="auto"/>
            <w:vAlign w:val="center"/>
          </w:tcPr>
          <w:p>
            <w:pPr>
              <w:adjustRightInd w:val="0"/>
              <w:snapToGrid w:val="0"/>
              <w:spacing w:line="320" w:lineRule="exact"/>
              <w:jc w:val="center"/>
              <w:rPr>
                <w:rFonts w:hint="eastAsia" w:ascii="宋体" w:hAnsi="宋体"/>
                <w:color w:val="000000"/>
                <w:sz w:val="18"/>
                <w:szCs w:val="18"/>
              </w:rPr>
            </w:pPr>
            <w:r>
              <w:rPr>
                <w:rFonts w:hint="eastAsia" w:ascii="宋体" w:hAnsi="宋体"/>
                <w:color w:val="000000"/>
                <w:sz w:val="18"/>
                <w:szCs w:val="18"/>
              </w:rPr>
              <w:t>烟台生态环境局招远分局</w:t>
            </w:r>
          </w:p>
        </w:tc>
        <w:tc>
          <w:tcPr>
            <w:tcW w:w="2158" w:type="dxa"/>
            <w:shd w:val="clear" w:color="auto" w:fill="auto"/>
            <w:vAlign w:val="center"/>
          </w:tcPr>
          <w:p>
            <w:pPr>
              <w:adjustRightInd w:val="0"/>
              <w:snapToGrid w:val="0"/>
              <w:spacing w:line="320" w:lineRule="exact"/>
              <w:jc w:val="center"/>
              <w:rPr>
                <w:rFonts w:hint="eastAsia" w:ascii="宋体" w:hAnsi="宋体"/>
                <w:color w:val="000000"/>
                <w:sz w:val="18"/>
                <w:szCs w:val="18"/>
              </w:rPr>
            </w:pPr>
            <w:r>
              <w:rPr>
                <w:rFonts w:hint="eastAsia" w:ascii="宋体" w:hAnsi="宋体"/>
                <w:color w:val="000000"/>
                <w:sz w:val="18"/>
                <w:szCs w:val="18"/>
              </w:rPr>
              <w:t>招环审[2020]4号</w:t>
            </w:r>
          </w:p>
        </w:tc>
        <w:tc>
          <w:tcPr>
            <w:tcW w:w="3961" w:type="dxa"/>
            <w:gridSpan w:val="2"/>
            <w:shd w:val="clear" w:color="auto" w:fill="auto"/>
            <w:vAlign w:val="center"/>
          </w:tcPr>
          <w:p>
            <w:pPr>
              <w:adjustRightInd w:val="0"/>
              <w:snapToGrid w:val="0"/>
              <w:spacing w:line="320" w:lineRule="exact"/>
              <w:jc w:val="center"/>
              <w:rPr>
                <w:rFonts w:hint="eastAsia" w:eastAsiaTheme="minorEastAsia"/>
                <w:sz w:val="18"/>
                <w:szCs w:val="18"/>
                <w:lang w:val="en-US" w:eastAsia="zh-CN"/>
              </w:rPr>
            </w:pPr>
            <w:r>
              <w:rPr>
                <w:rFonts w:hint="eastAsia"/>
                <w:sz w:val="18"/>
                <w:szCs w:val="18"/>
              </w:rPr>
              <w:t>自主验收202</w:t>
            </w:r>
            <w:r>
              <w:rPr>
                <w:rFonts w:hint="eastAsia"/>
                <w:sz w:val="18"/>
                <w:szCs w:val="18"/>
                <w:lang w:val="en-US" w:eastAsia="zh-CN"/>
              </w:rPr>
              <w:t>1.04.17</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int="eastAsia" w:ascii="宋体" w:hAnsi="宋体"/>
                <w:sz w:val="18"/>
                <w:szCs w:val="18"/>
              </w:rPr>
            </w:pPr>
            <w:r>
              <w:rPr>
                <w:rFonts w:hint="eastAsia" w:ascii="宋体" w:hAnsi="宋体"/>
                <w:color w:val="000000"/>
                <w:sz w:val="18"/>
                <w:szCs w:val="18"/>
                <w:lang w:val="en-US" w:eastAsia="zh-CN"/>
              </w:rPr>
              <w:t>原料堆场项目</w:t>
            </w:r>
          </w:p>
        </w:tc>
        <w:tc>
          <w:tcPr>
            <w:tcW w:w="853" w:type="dxa"/>
            <w:shd w:val="clear" w:color="auto" w:fill="auto"/>
            <w:vAlign w:val="center"/>
          </w:tcPr>
          <w:p>
            <w:pPr>
              <w:adjustRightInd w:val="0"/>
              <w:snapToGrid w:val="0"/>
              <w:spacing w:line="320" w:lineRule="exact"/>
              <w:jc w:val="center"/>
              <w:rPr>
                <w:rFonts w:hint="eastAsia" w:eastAsiaTheme="minorEastAsia"/>
                <w:sz w:val="18"/>
                <w:szCs w:val="18"/>
                <w:lang w:val="en-US" w:eastAsia="zh-CN"/>
              </w:rPr>
            </w:pPr>
            <w:r>
              <w:rPr>
                <w:rFonts w:hint="eastAsia"/>
                <w:sz w:val="18"/>
                <w:szCs w:val="18"/>
                <w:lang w:val="en-US" w:eastAsia="zh-CN"/>
              </w:rPr>
              <w:t>2006</w:t>
            </w:r>
          </w:p>
        </w:tc>
        <w:tc>
          <w:tcPr>
            <w:tcW w:w="1567" w:type="dxa"/>
            <w:shd w:val="clear" w:color="auto" w:fill="auto"/>
            <w:vAlign w:val="center"/>
          </w:tcPr>
          <w:p>
            <w:pPr>
              <w:adjustRightInd w:val="0"/>
              <w:snapToGrid w:val="0"/>
              <w:spacing w:line="320" w:lineRule="exact"/>
              <w:jc w:val="center"/>
              <w:rPr>
                <w:rFonts w:hint="eastAsia" w:ascii="宋体" w:hAnsi="宋体"/>
                <w:color w:val="000000"/>
                <w:sz w:val="18"/>
                <w:szCs w:val="18"/>
              </w:rPr>
            </w:pPr>
            <w:r>
              <w:rPr>
                <w:rFonts w:hint="eastAsia" w:ascii="宋体" w:hAnsi="宋体"/>
                <w:color w:val="000000"/>
                <w:sz w:val="18"/>
                <w:szCs w:val="18"/>
                <w:lang w:val="en-US" w:eastAsia="zh-CN"/>
              </w:rPr>
              <w:t>2006.4.21</w:t>
            </w:r>
          </w:p>
        </w:tc>
        <w:tc>
          <w:tcPr>
            <w:tcW w:w="1908" w:type="dxa"/>
            <w:shd w:val="clear" w:color="auto" w:fill="auto"/>
            <w:vAlign w:val="center"/>
          </w:tcPr>
          <w:p>
            <w:pPr>
              <w:adjustRightInd w:val="0"/>
              <w:snapToGrid w:val="0"/>
              <w:spacing w:line="320" w:lineRule="exact"/>
              <w:jc w:val="center"/>
              <w:rPr>
                <w:rFonts w:hint="eastAsia" w:ascii="宋体" w:hAnsi="宋体"/>
                <w:color w:val="000000"/>
                <w:sz w:val="18"/>
                <w:szCs w:val="18"/>
              </w:rPr>
            </w:pPr>
            <w:r>
              <w:rPr>
                <w:rFonts w:hint="eastAsia" w:ascii="宋体" w:hAnsi="宋体"/>
                <w:color w:val="000000"/>
                <w:sz w:val="18"/>
                <w:szCs w:val="18"/>
                <w:lang w:val="en-US" w:eastAsia="zh-CN"/>
              </w:rPr>
              <w:t xml:space="preserve"> 招远市环保局</w:t>
            </w:r>
          </w:p>
        </w:tc>
        <w:tc>
          <w:tcPr>
            <w:tcW w:w="2158" w:type="dxa"/>
            <w:shd w:val="clear" w:color="auto" w:fill="auto"/>
            <w:vAlign w:val="center"/>
          </w:tcPr>
          <w:p>
            <w:pPr>
              <w:adjustRightInd w:val="0"/>
              <w:snapToGrid w:val="0"/>
              <w:spacing w:line="320" w:lineRule="exact"/>
              <w:jc w:val="center"/>
              <w:rPr>
                <w:rFonts w:hint="eastAsia" w:ascii="宋体" w:hAnsi="宋体"/>
                <w:color w:val="000000"/>
                <w:sz w:val="18"/>
                <w:szCs w:val="18"/>
              </w:rPr>
            </w:pPr>
          </w:p>
        </w:tc>
        <w:tc>
          <w:tcPr>
            <w:tcW w:w="3961" w:type="dxa"/>
            <w:gridSpan w:val="2"/>
            <w:shd w:val="clear" w:color="auto" w:fill="auto"/>
            <w:vAlign w:val="center"/>
          </w:tcPr>
          <w:p>
            <w:pPr>
              <w:adjustRightInd w:val="0"/>
              <w:snapToGrid w:val="0"/>
              <w:spacing w:line="320" w:lineRule="exact"/>
              <w:jc w:val="center"/>
              <w:rPr>
                <w:rFonts w:hint="eastAsia" w:eastAsiaTheme="minorEastAsia"/>
                <w:sz w:val="18"/>
                <w:szCs w:val="18"/>
                <w:lang w:val="en-US" w:eastAsia="zh-CN"/>
              </w:rPr>
            </w:pPr>
            <w:r>
              <w:rPr>
                <w:rFonts w:hint="eastAsia"/>
                <w:sz w:val="18"/>
                <w:szCs w:val="18"/>
                <w:lang w:val="en-US" w:eastAsia="zh-CN"/>
              </w:rPr>
              <w:t>自主验收</w:t>
            </w:r>
            <w:r>
              <w:rPr>
                <w:rFonts w:hint="eastAsia" w:ascii="宋体" w:hAnsi="宋体"/>
                <w:color w:val="000000"/>
                <w:sz w:val="18"/>
                <w:szCs w:val="18"/>
                <w:lang w:val="en-US" w:eastAsia="zh-CN"/>
              </w:rPr>
              <w:t>2020.8.8</w:t>
            </w:r>
          </w:p>
        </w:tc>
        <w:tc>
          <w:tcPr>
            <w:tcW w:w="1612" w:type="dxa"/>
            <w:vAlign w:val="center"/>
          </w:tcPr>
          <w:p>
            <w:pPr>
              <w:adjustRightInd w:val="0"/>
              <w:snapToGrid w:val="0"/>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650" w:type="dxa"/>
            <w:gridSpan w:val="3"/>
            <w:shd w:val="clear" w:color="auto" w:fill="auto"/>
            <w:vAlign w:val="center"/>
          </w:tcPr>
          <w:p>
            <w:pPr>
              <w:adjustRightInd w:val="0"/>
              <w:snapToGrid w:val="0"/>
              <w:spacing w:line="320" w:lineRule="exact"/>
              <w:jc w:val="center"/>
              <w:rPr>
                <w:rFonts w:hint="eastAsia" w:ascii="宋体" w:hAnsi="宋体"/>
                <w:sz w:val="18"/>
                <w:szCs w:val="18"/>
              </w:rPr>
            </w:pPr>
            <w:r>
              <w:rPr>
                <w:rFonts w:hint="eastAsia" w:ascii="宋体" w:hAnsi="宋体"/>
                <w:color w:val="000000"/>
                <w:sz w:val="18"/>
                <w:szCs w:val="18"/>
                <w:lang w:val="en-US" w:eastAsia="zh-CN"/>
              </w:rPr>
              <w:t>原料堆场改建项目</w:t>
            </w:r>
          </w:p>
        </w:tc>
        <w:tc>
          <w:tcPr>
            <w:tcW w:w="853" w:type="dxa"/>
            <w:shd w:val="clear" w:color="auto" w:fill="auto"/>
            <w:vAlign w:val="center"/>
          </w:tcPr>
          <w:p>
            <w:pPr>
              <w:adjustRightInd w:val="0"/>
              <w:snapToGrid w:val="0"/>
              <w:spacing w:line="320" w:lineRule="exact"/>
              <w:jc w:val="center"/>
              <w:rPr>
                <w:rFonts w:hint="eastAsia" w:eastAsiaTheme="minorEastAsia"/>
                <w:sz w:val="18"/>
                <w:szCs w:val="18"/>
                <w:lang w:val="en-US" w:eastAsia="zh-CN"/>
              </w:rPr>
            </w:pPr>
            <w:r>
              <w:rPr>
                <w:rFonts w:hint="eastAsia"/>
                <w:sz w:val="18"/>
                <w:szCs w:val="18"/>
                <w:lang w:val="en-US" w:eastAsia="zh-CN"/>
              </w:rPr>
              <w:t>2020.12</w:t>
            </w:r>
          </w:p>
        </w:tc>
        <w:tc>
          <w:tcPr>
            <w:tcW w:w="1567" w:type="dxa"/>
            <w:shd w:val="clear" w:color="auto" w:fill="auto"/>
            <w:vAlign w:val="center"/>
          </w:tcPr>
          <w:p>
            <w:pPr>
              <w:adjustRightInd w:val="0"/>
              <w:snapToGrid w:val="0"/>
              <w:spacing w:line="320" w:lineRule="exact"/>
              <w:jc w:val="center"/>
              <w:rPr>
                <w:rFonts w:hint="eastAsia" w:ascii="宋体" w:hAnsi="宋体"/>
                <w:color w:val="000000"/>
                <w:sz w:val="18"/>
                <w:szCs w:val="18"/>
              </w:rPr>
            </w:pPr>
            <w:r>
              <w:rPr>
                <w:rFonts w:hint="eastAsia" w:ascii="宋体" w:hAnsi="宋体"/>
                <w:color w:val="000000"/>
                <w:sz w:val="18"/>
                <w:szCs w:val="18"/>
                <w:lang w:val="en-US" w:eastAsia="zh-CN"/>
              </w:rPr>
              <w:t xml:space="preserve"> 2020.10.29</w:t>
            </w:r>
          </w:p>
        </w:tc>
        <w:tc>
          <w:tcPr>
            <w:tcW w:w="1908" w:type="dxa"/>
            <w:shd w:val="clear" w:color="auto" w:fill="auto"/>
            <w:vAlign w:val="center"/>
          </w:tcPr>
          <w:p>
            <w:pPr>
              <w:adjustRightInd w:val="0"/>
              <w:snapToGrid w:val="0"/>
              <w:spacing w:line="320" w:lineRule="exact"/>
              <w:jc w:val="center"/>
              <w:rPr>
                <w:rFonts w:hint="eastAsia" w:ascii="宋体" w:hAnsi="宋体"/>
                <w:color w:val="000000"/>
                <w:sz w:val="18"/>
                <w:szCs w:val="18"/>
              </w:rPr>
            </w:pPr>
            <w:r>
              <w:rPr>
                <w:rFonts w:hint="eastAsia" w:ascii="宋体" w:hAnsi="宋体"/>
                <w:color w:val="000000"/>
                <w:sz w:val="18"/>
                <w:szCs w:val="18"/>
                <w:lang w:val="en-US" w:eastAsia="zh-CN"/>
              </w:rPr>
              <w:t>烟台生态环境局招远分局</w:t>
            </w:r>
          </w:p>
        </w:tc>
        <w:tc>
          <w:tcPr>
            <w:tcW w:w="2158" w:type="dxa"/>
            <w:shd w:val="clear" w:color="auto" w:fill="auto"/>
            <w:vAlign w:val="center"/>
          </w:tcPr>
          <w:p>
            <w:pPr>
              <w:adjustRightInd w:val="0"/>
              <w:snapToGrid w:val="0"/>
              <w:spacing w:line="320" w:lineRule="exact"/>
              <w:jc w:val="center"/>
              <w:rPr>
                <w:rFonts w:hint="eastAsia" w:ascii="宋体" w:hAnsi="宋体"/>
                <w:color w:val="000000"/>
                <w:sz w:val="18"/>
                <w:szCs w:val="18"/>
              </w:rPr>
            </w:pPr>
            <w:r>
              <w:rPr>
                <w:rFonts w:hint="eastAsia" w:ascii="宋体" w:hAnsi="宋体"/>
                <w:color w:val="000000"/>
                <w:sz w:val="18"/>
                <w:szCs w:val="18"/>
                <w:lang w:val="en-US" w:eastAsia="zh-CN"/>
              </w:rPr>
              <w:t xml:space="preserve"> 招环报告表[2020]97号</w:t>
            </w:r>
          </w:p>
        </w:tc>
        <w:tc>
          <w:tcPr>
            <w:tcW w:w="3961" w:type="dxa"/>
            <w:gridSpan w:val="2"/>
            <w:shd w:val="clear" w:color="auto" w:fill="auto"/>
            <w:vAlign w:val="center"/>
          </w:tcPr>
          <w:p>
            <w:pPr>
              <w:adjustRightInd w:val="0"/>
              <w:snapToGrid w:val="0"/>
              <w:spacing w:line="320" w:lineRule="exact"/>
              <w:jc w:val="center"/>
              <w:rPr>
                <w:rFonts w:hint="eastAsia"/>
                <w:sz w:val="18"/>
                <w:szCs w:val="18"/>
              </w:rPr>
            </w:pPr>
            <w:r>
              <w:rPr>
                <w:rFonts w:hint="eastAsia"/>
                <w:sz w:val="18"/>
                <w:szCs w:val="18"/>
                <w:lang w:val="en-US" w:eastAsia="zh-CN"/>
              </w:rPr>
              <w:t>自主验收</w:t>
            </w:r>
            <w:r>
              <w:rPr>
                <w:rFonts w:hint="eastAsia" w:ascii="宋体" w:hAnsi="宋体"/>
                <w:color w:val="000000"/>
                <w:sz w:val="18"/>
                <w:szCs w:val="18"/>
                <w:lang w:val="en-US" w:eastAsia="zh-CN"/>
              </w:rPr>
              <w:t>2020.12.19</w:t>
            </w:r>
          </w:p>
        </w:tc>
        <w:tc>
          <w:tcPr>
            <w:tcW w:w="1612" w:type="dxa"/>
            <w:vAlign w:val="center"/>
          </w:tcPr>
          <w:p>
            <w:pPr>
              <w:adjustRightInd w:val="0"/>
              <w:snapToGrid w:val="0"/>
              <w:spacing w:line="320" w:lineRule="exact"/>
              <w:jc w:val="center"/>
              <w:rPr>
                <w:sz w:val="18"/>
                <w:szCs w:val="18"/>
              </w:rPr>
            </w:pPr>
          </w:p>
        </w:tc>
      </w:tr>
    </w:tbl>
    <w:p>
      <w:pPr>
        <w:ind w:left="0" w:leftChars="0" w:firstLine="416" w:firstLineChars="139"/>
        <w:jc w:val="left"/>
        <w:rPr>
          <w:rFonts w:hint="eastAsia" w:ascii="仿宋" w:hAnsi="仿宋" w:eastAsia="仿宋" w:cs="仿宋"/>
          <w:sz w:val="30"/>
          <w:szCs w:val="30"/>
          <w:lang w:val="en-US" w:eastAsia="zh-CN"/>
        </w:rPr>
        <w:sectPr>
          <w:pgSz w:w="16838" w:h="11906" w:orient="landscape"/>
          <w:pgMar w:top="1803" w:right="1440" w:bottom="1803" w:left="1440" w:header="851" w:footer="992" w:gutter="0"/>
          <w:cols w:space="0" w:num="1"/>
          <w:rtlGutter w:val="0"/>
          <w:docGrid w:type="lines" w:linePitch="319" w:charSpace="0"/>
        </w:sectPr>
      </w:pPr>
    </w:p>
    <w:p>
      <w:pPr>
        <w:ind w:firstLine="640"/>
        <w:rPr>
          <w:rFonts w:ascii="仿宋_GB2312" w:hAnsi="黑体" w:eastAsia="仿宋_GB2312" w:cs="黑体"/>
          <w:sz w:val="28"/>
          <w:szCs w:val="28"/>
        </w:rPr>
      </w:pPr>
      <w:r>
        <w:rPr>
          <w:rFonts w:hint="eastAsia" w:ascii="仿宋" w:hAnsi="仿宋" w:eastAsia="仿宋" w:cs="仿宋"/>
          <w:sz w:val="30"/>
          <w:szCs w:val="30"/>
          <w:lang w:val="en-US" w:eastAsia="zh-CN"/>
        </w:rPr>
        <w:t xml:space="preserve">2.2 </w:t>
      </w:r>
      <w:r>
        <w:rPr>
          <w:rFonts w:hint="eastAsia" w:ascii="仿宋_GB2312" w:hAnsi="黑体" w:eastAsia="仿宋_GB2312" w:cs="黑体"/>
          <w:sz w:val="28"/>
          <w:szCs w:val="28"/>
        </w:rPr>
        <w:t>污染防治设施情况</w:t>
      </w:r>
    </w:p>
    <w:p>
      <w:pPr>
        <w:ind w:firstLine="640"/>
        <w:rPr>
          <w:rFonts w:ascii="仿宋_GB2312" w:hAnsi="黑体" w:eastAsia="仿宋_GB2312" w:cs="黑体"/>
          <w:sz w:val="28"/>
          <w:szCs w:val="28"/>
        </w:rPr>
      </w:pPr>
      <w:r>
        <w:rPr>
          <w:rFonts w:hint="eastAsia" w:ascii="仿宋_GB2312" w:hAnsi="黑体" w:eastAsia="仿宋_GB2312" w:cs="黑体"/>
          <w:sz w:val="28"/>
          <w:szCs w:val="28"/>
        </w:rPr>
        <w:t>（一）污水处理设施情况</w:t>
      </w:r>
    </w:p>
    <w:p>
      <w:pPr>
        <w:ind w:firstLine="640"/>
        <w:rPr>
          <w:rFonts w:ascii="仿宋_GB2312" w:hAnsi="黑体" w:eastAsia="仿宋_GB2312" w:cs="黑体"/>
          <w:sz w:val="28"/>
          <w:szCs w:val="28"/>
        </w:rPr>
      </w:pPr>
      <w:r>
        <w:rPr>
          <w:rFonts w:hint="eastAsia" w:ascii="仿宋_GB2312" w:hAnsi="黑体" w:eastAsia="仿宋_GB2312" w:cs="黑体"/>
          <w:sz w:val="28"/>
          <w:szCs w:val="28"/>
        </w:rPr>
        <w:t>污水处理厂于2011年3月开始建设，2011年12月开始运行（烟台市环境保护局，2009年7月环评批复；烟环验[2012]51号给予验收），2017年3月进行了改造，2017年7月底竣工投入试运行</w:t>
      </w:r>
      <w:r>
        <w:rPr>
          <w:rFonts w:hint="eastAsia" w:ascii="仿宋_GB2312" w:hAnsi="黑体" w:eastAsia="仿宋_GB2312" w:cs="黑体"/>
          <w:sz w:val="28"/>
          <w:szCs w:val="28"/>
          <w:lang w:eastAsia="zh-CN"/>
        </w:rPr>
        <w:t>，</w:t>
      </w:r>
      <w:r>
        <w:rPr>
          <w:rFonts w:hint="eastAsia" w:ascii="仿宋_GB2312" w:hAnsi="黑体" w:eastAsia="仿宋_GB2312" w:cs="黑体"/>
          <w:sz w:val="28"/>
          <w:szCs w:val="28"/>
          <w:lang w:val="en-US" w:eastAsia="zh-CN"/>
        </w:rPr>
        <w:t>2017年9月份企业完成自主验收</w:t>
      </w:r>
      <w:r>
        <w:rPr>
          <w:rFonts w:hint="eastAsia" w:ascii="仿宋_GB2312" w:hAnsi="黑体" w:eastAsia="仿宋_GB2312" w:cs="黑体"/>
          <w:sz w:val="28"/>
          <w:szCs w:val="28"/>
        </w:rPr>
        <w:t>。改造前处理工艺为：焦亚硫酸钠破氰-电絮凝去除重金属-生化工艺，改造后工艺为：电催化氧化去除破氰并回收重金属-芬顿络合沉降去氰和COD-生化工艺,</w:t>
      </w:r>
      <w:r>
        <w:rPr>
          <w:rFonts w:hint="eastAsia" w:ascii="仿宋_GB2312" w:hAnsi="黑体" w:eastAsia="仿宋_GB2312" w:cs="黑体"/>
          <w:sz w:val="28"/>
          <w:szCs w:val="28"/>
          <w:lang w:val="en-US" w:eastAsia="zh-CN"/>
        </w:rPr>
        <w:t>2022年对污水处理进行了提标升级改造和</w:t>
      </w:r>
      <w:r>
        <w:rPr>
          <w:rFonts w:hint="eastAsia" w:ascii="仿宋_GB2312" w:hAnsi="黑体" w:eastAsia="仿宋_GB2312" w:cs="黑体"/>
          <w:sz w:val="28"/>
          <w:szCs w:val="28"/>
        </w:rPr>
        <w:t>。含氰废水处理能力达到</w:t>
      </w:r>
      <w:r>
        <w:rPr>
          <w:rFonts w:hint="eastAsia" w:ascii="仿宋_GB2312" w:hAnsi="黑体" w:eastAsia="仿宋_GB2312" w:cs="黑体"/>
          <w:sz w:val="28"/>
          <w:szCs w:val="28"/>
          <w:lang w:val="en-US" w:eastAsia="zh-CN"/>
        </w:rPr>
        <w:t>1</w:t>
      </w:r>
      <w:r>
        <w:rPr>
          <w:rFonts w:hint="eastAsia" w:ascii="仿宋_GB2312" w:hAnsi="黑体" w:eastAsia="仿宋_GB2312" w:cs="黑体"/>
          <w:sz w:val="28"/>
          <w:szCs w:val="28"/>
        </w:rPr>
        <w:t>50立方米/日，实际处理能力150立方米/日，该废水全部回用；其他废水处理能力为8000立方米/日，实际处理能力</w:t>
      </w:r>
      <w:r>
        <w:rPr>
          <w:rFonts w:hint="eastAsia" w:ascii="仿宋_GB2312" w:hAnsi="黑体" w:eastAsia="仿宋_GB2312" w:cs="黑体"/>
          <w:sz w:val="28"/>
          <w:szCs w:val="28"/>
          <w:lang w:val="en-US" w:eastAsia="zh-CN"/>
        </w:rPr>
        <w:t>7079</w:t>
      </w:r>
      <w:r>
        <w:rPr>
          <w:rFonts w:hint="eastAsia" w:ascii="仿宋_GB2312" w:hAnsi="黑体" w:eastAsia="仿宋_GB2312" w:cs="黑体"/>
          <w:sz w:val="28"/>
          <w:szCs w:val="28"/>
        </w:rPr>
        <w:t>立方米/日，废水排放量约</w:t>
      </w:r>
      <w:r>
        <w:rPr>
          <w:rFonts w:hint="eastAsia" w:ascii="仿宋_GB2312" w:hAnsi="黑体" w:eastAsia="仿宋_GB2312" w:cs="黑体"/>
          <w:sz w:val="28"/>
          <w:szCs w:val="28"/>
          <w:lang w:val="en-US" w:eastAsia="zh-CN"/>
        </w:rPr>
        <w:t>707.9</w:t>
      </w:r>
      <w:r>
        <w:rPr>
          <w:rFonts w:hint="eastAsia" w:ascii="仿宋_GB2312" w:hAnsi="黑体" w:eastAsia="仿宋_GB2312" w:cs="黑体"/>
          <w:sz w:val="28"/>
          <w:szCs w:val="28"/>
        </w:rPr>
        <w:t xml:space="preserve">立方米/日。 </w:t>
      </w:r>
    </w:p>
    <w:p>
      <w:pPr>
        <w:ind w:firstLine="640"/>
        <w:rPr>
          <w:rFonts w:ascii="仿宋_GB2312" w:hAnsi="黑体" w:eastAsia="仿宋_GB2312" w:cs="黑体"/>
          <w:sz w:val="28"/>
          <w:szCs w:val="28"/>
        </w:rPr>
      </w:pPr>
      <w:r>
        <w:rPr>
          <w:rFonts w:hint="eastAsia" w:ascii="仿宋_GB2312" w:hAnsi="黑体" w:eastAsia="仿宋_GB2312" w:cs="黑体"/>
          <w:sz w:val="28"/>
          <w:szCs w:val="28"/>
        </w:rPr>
        <w:t>（二）废气处理设施情况</w:t>
      </w:r>
    </w:p>
    <w:p>
      <w:pPr>
        <w:ind w:firstLine="640"/>
        <w:rPr>
          <w:rFonts w:hint="eastAsia" w:ascii="仿宋_GB2312" w:hAnsi="黑体" w:eastAsia="仿宋_GB2312" w:cs="黑体"/>
          <w:sz w:val="28"/>
          <w:szCs w:val="28"/>
          <w:lang w:val="en-US" w:eastAsia="zh-CN"/>
        </w:rPr>
      </w:pPr>
      <w:r>
        <w:rPr>
          <w:rFonts w:hint="eastAsia" w:ascii="仿宋_GB2312" w:hAnsi="黑体" w:eastAsia="仿宋_GB2312" w:cs="黑体"/>
          <w:sz w:val="28"/>
          <w:szCs w:val="28"/>
        </w:rPr>
        <w:t>1、</w:t>
      </w:r>
      <w:r>
        <w:rPr>
          <w:rFonts w:hint="eastAsia" w:ascii="仿宋_GB2312" w:hAnsi="黑体" w:eastAsia="仿宋_GB2312" w:cs="黑体"/>
          <w:sz w:val="28"/>
          <w:szCs w:val="28"/>
          <w:lang w:val="en-US" w:eastAsia="zh-CN"/>
        </w:rPr>
        <w:t>锅炉废气处理设施</w:t>
      </w:r>
    </w:p>
    <w:p>
      <w:pPr>
        <w:ind w:firstLine="640"/>
        <w:rPr>
          <w:rFonts w:ascii="仿宋_GB2312" w:hAnsi="黑体" w:eastAsia="仿宋_GB2312" w:cs="黑体"/>
          <w:sz w:val="28"/>
          <w:szCs w:val="28"/>
        </w:rPr>
      </w:pPr>
      <w:r>
        <w:rPr>
          <w:rFonts w:hint="eastAsia" w:ascii="仿宋_GB2312" w:hAnsi="黑体" w:eastAsia="仿宋_GB2312" w:cs="黑体"/>
          <w:sz w:val="28"/>
          <w:szCs w:val="28"/>
        </w:rPr>
        <w:t>目前我矿拥有燃气锅炉</w:t>
      </w:r>
      <w:r>
        <w:rPr>
          <w:rFonts w:hint="eastAsia" w:ascii="仿宋_GB2312" w:hAnsi="黑体" w:eastAsia="仿宋_GB2312" w:cs="黑体"/>
          <w:sz w:val="28"/>
          <w:szCs w:val="28"/>
          <w:lang w:val="en-US" w:eastAsia="zh-CN"/>
        </w:rPr>
        <w:t>三</w:t>
      </w:r>
      <w:r>
        <w:rPr>
          <w:rFonts w:hint="eastAsia" w:ascii="仿宋_GB2312" w:hAnsi="黑体" w:eastAsia="仿宋_GB2312" w:cs="黑体"/>
          <w:sz w:val="28"/>
          <w:szCs w:val="28"/>
        </w:rPr>
        <w:t>台，分别为6t/h</w:t>
      </w:r>
      <w:r>
        <w:rPr>
          <w:rFonts w:hint="eastAsia" w:ascii="仿宋_GB2312" w:hAnsi="黑体" w:eastAsia="仿宋_GB2312" w:cs="黑体"/>
          <w:sz w:val="28"/>
          <w:szCs w:val="28"/>
          <w:lang w:eastAsia="zh-CN"/>
        </w:rPr>
        <w:t>、</w:t>
      </w:r>
      <w:r>
        <w:rPr>
          <w:rFonts w:hint="eastAsia" w:ascii="仿宋_GB2312" w:hAnsi="黑体" w:eastAsia="仿宋_GB2312" w:cs="黑体"/>
          <w:sz w:val="28"/>
          <w:szCs w:val="28"/>
        </w:rPr>
        <w:t>3t/h</w:t>
      </w:r>
      <w:r>
        <w:rPr>
          <w:rFonts w:hint="eastAsia" w:ascii="仿宋_GB2312" w:hAnsi="黑体" w:eastAsia="仿宋_GB2312" w:cs="黑体"/>
          <w:sz w:val="28"/>
          <w:szCs w:val="28"/>
          <w:lang w:val="en-US" w:eastAsia="zh-CN"/>
        </w:rPr>
        <w:t>和1t/h</w:t>
      </w:r>
      <w:r>
        <w:rPr>
          <w:rFonts w:hint="eastAsia" w:ascii="仿宋_GB2312" w:hAnsi="黑体" w:eastAsia="仿宋_GB2312" w:cs="黑体"/>
          <w:sz w:val="28"/>
          <w:szCs w:val="28"/>
        </w:rPr>
        <w:t>。运行时间为</w:t>
      </w:r>
      <w:r>
        <w:rPr>
          <w:rFonts w:hint="eastAsia" w:ascii="仿宋_GB2312" w:hAnsi="黑体" w:eastAsia="仿宋_GB2312" w:cs="黑体"/>
          <w:sz w:val="28"/>
          <w:szCs w:val="28"/>
          <w:lang w:val="en-US" w:eastAsia="zh-CN"/>
        </w:rPr>
        <w:t>12</w:t>
      </w:r>
      <w:r>
        <w:rPr>
          <w:rFonts w:hint="eastAsia" w:ascii="仿宋_GB2312" w:hAnsi="黑体" w:eastAsia="仿宋_GB2312" w:cs="黑体"/>
          <w:sz w:val="28"/>
          <w:szCs w:val="28"/>
        </w:rPr>
        <w:t>月15日至次年的3月15日（供暖期）。</w:t>
      </w:r>
      <w:r>
        <w:rPr>
          <w:rFonts w:hint="eastAsia" w:ascii="仿宋_GB2312" w:hAnsi="黑体" w:eastAsia="仿宋_GB2312" w:cs="黑体"/>
          <w:sz w:val="28"/>
          <w:szCs w:val="28"/>
          <w:lang w:val="en-US" w:eastAsia="zh-CN"/>
        </w:rPr>
        <w:t>采用低氮燃烧器燃烧，2022年天然气使用量为290620m³</w:t>
      </w:r>
      <w:r>
        <w:rPr>
          <w:rFonts w:hint="eastAsia" w:ascii="仿宋_GB2312" w:hAnsi="黑体" w:eastAsia="仿宋_GB2312" w:cs="黑体"/>
          <w:sz w:val="28"/>
          <w:szCs w:val="28"/>
        </w:rPr>
        <w:t>。</w:t>
      </w:r>
    </w:p>
    <w:p>
      <w:pPr>
        <w:ind w:firstLine="640"/>
        <w:rPr>
          <w:rFonts w:ascii="仿宋_GB2312" w:hAnsi="黑体" w:eastAsia="仿宋_GB2312" w:cs="黑体"/>
          <w:sz w:val="28"/>
          <w:szCs w:val="28"/>
        </w:rPr>
      </w:pPr>
      <w:r>
        <w:rPr>
          <w:rFonts w:hint="eastAsia" w:ascii="仿宋_GB2312" w:hAnsi="黑体" w:eastAsia="仿宋_GB2312" w:cs="黑体"/>
          <w:sz w:val="28"/>
          <w:szCs w:val="28"/>
        </w:rPr>
        <w:t>2、</w:t>
      </w:r>
      <w:r>
        <w:rPr>
          <w:rFonts w:hint="eastAsia" w:ascii="仿宋_GB2312" w:hAnsi="黑体" w:eastAsia="仿宋_GB2312" w:cs="黑体"/>
          <w:sz w:val="28"/>
          <w:szCs w:val="28"/>
          <w:lang w:val="en-US" w:eastAsia="zh-CN"/>
        </w:rPr>
        <w:t>工业</w:t>
      </w:r>
      <w:r>
        <w:rPr>
          <w:rFonts w:hint="eastAsia" w:ascii="仿宋_GB2312" w:hAnsi="黑体" w:eastAsia="仿宋_GB2312" w:cs="黑体"/>
          <w:sz w:val="28"/>
          <w:szCs w:val="28"/>
        </w:rPr>
        <w:t>废气处理设施</w:t>
      </w:r>
    </w:p>
    <w:p>
      <w:pPr>
        <w:ind w:firstLine="640"/>
        <w:rPr>
          <w:rFonts w:hint="eastAsia" w:ascii="仿宋_GB2312" w:hAnsi="黑体" w:eastAsia="仿宋_GB2312" w:cs="黑体"/>
          <w:sz w:val="28"/>
          <w:szCs w:val="28"/>
        </w:rPr>
      </w:pPr>
      <w:r>
        <w:rPr>
          <w:rFonts w:hint="eastAsia" w:ascii="仿宋_GB2312" w:hAnsi="黑体" w:eastAsia="仿宋_GB2312" w:cs="黑体"/>
          <w:sz w:val="28"/>
          <w:szCs w:val="28"/>
        </w:rPr>
        <w:t>氰化废气处理设施为吸收塔，利用</w:t>
      </w:r>
      <w:r>
        <w:rPr>
          <w:rFonts w:hint="eastAsia" w:ascii="仿宋_GB2312" w:hAnsi="黑体" w:eastAsia="仿宋_GB2312" w:cs="黑体"/>
          <w:sz w:val="28"/>
          <w:szCs w:val="28"/>
          <w:lang w:val="en-US" w:eastAsia="zh-CN"/>
        </w:rPr>
        <w:t>碱液喷淋吸收，共五套</w:t>
      </w:r>
      <w:r>
        <w:rPr>
          <w:rFonts w:hint="eastAsia" w:ascii="仿宋_GB2312" w:hAnsi="黑体" w:eastAsia="仿宋_GB2312" w:cs="黑体"/>
          <w:sz w:val="28"/>
          <w:szCs w:val="28"/>
        </w:rPr>
        <w:t>。</w:t>
      </w:r>
    </w:p>
    <w:p>
      <w:pPr>
        <w:ind w:firstLine="640"/>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选矿、检测废气采用布袋除尘器进行处理，共五套。</w:t>
      </w:r>
    </w:p>
    <w:p>
      <w:pPr>
        <w:ind w:firstLine="640"/>
        <w:rPr>
          <w:rFonts w:ascii="仿宋_GB2312" w:hAnsi="黑体" w:eastAsia="仿宋_GB2312" w:cs="黑体"/>
          <w:sz w:val="28"/>
          <w:szCs w:val="28"/>
        </w:rPr>
      </w:pPr>
      <w:r>
        <w:rPr>
          <w:rFonts w:hint="eastAsia" w:ascii="仿宋_GB2312" w:hAnsi="黑体" w:eastAsia="仿宋_GB2312" w:cs="黑体"/>
          <w:sz w:val="28"/>
          <w:szCs w:val="28"/>
        </w:rPr>
        <w:t>冶炼烟气</w:t>
      </w:r>
      <w:r>
        <w:rPr>
          <w:rFonts w:hint="eastAsia" w:ascii="仿宋_GB2312" w:hAnsi="黑体" w:eastAsia="仿宋_GB2312" w:cs="黑体"/>
          <w:sz w:val="28"/>
          <w:szCs w:val="28"/>
          <w:lang w:val="en-US" w:eastAsia="zh-CN"/>
        </w:rPr>
        <w:t>经脱硫脱氮处置后进入</w:t>
      </w:r>
      <w:r>
        <w:rPr>
          <w:rFonts w:hint="eastAsia" w:ascii="仿宋_GB2312" w:hAnsi="黑体" w:eastAsia="仿宋_GB2312" w:cs="黑体"/>
          <w:sz w:val="28"/>
          <w:szCs w:val="28"/>
        </w:rPr>
        <w:t>吸收塔-电除雾-高空烟囱。处理工艺为：烟气经过</w:t>
      </w:r>
      <w:r>
        <w:rPr>
          <w:rFonts w:hint="eastAsia" w:ascii="仿宋_GB2312" w:hAnsi="黑体" w:eastAsia="仿宋_GB2312" w:cs="黑体"/>
          <w:sz w:val="28"/>
          <w:szCs w:val="28"/>
          <w:lang w:val="en-US" w:eastAsia="zh-CN"/>
        </w:rPr>
        <w:t>脱硫脱氮设施后进入</w:t>
      </w:r>
      <w:r>
        <w:rPr>
          <w:rFonts w:hint="eastAsia" w:ascii="仿宋_GB2312" w:hAnsi="黑体" w:eastAsia="仿宋_GB2312" w:cs="黑体"/>
          <w:sz w:val="28"/>
          <w:szCs w:val="28"/>
        </w:rPr>
        <w:t>一级酸液吸收塔后进入氨碱五级吸收塔，碱液喷淋，并通入氨气，最后通过电除雾系统后进入高空烟囱排放。</w:t>
      </w:r>
    </w:p>
    <w:p>
      <w:pPr>
        <w:ind w:firstLine="640"/>
        <w:rPr>
          <w:rFonts w:ascii="仿宋_GB2312" w:hAnsi="黑体" w:eastAsia="仿宋_GB2312" w:cs="黑体"/>
          <w:sz w:val="28"/>
          <w:szCs w:val="28"/>
        </w:rPr>
      </w:pPr>
      <w:r>
        <w:rPr>
          <w:rFonts w:hint="eastAsia" w:ascii="仿宋_GB2312" w:hAnsi="黑体" w:eastAsia="仿宋_GB2312" w:cs="黑体"/>
          <w:sz w:val="28"/>
          <w:szCs w:val="28"/>
        </w:rPr>
        <w:t>（三）尾矿库情况</w:t>
      </w:r>
    </w:p>
    <w:p>
      <w:pPr>
        <w:ind w:firstLine="640"/>
        <w:rPr>
          <w:rFonts w:ascii="仿宋_GB2312" w:hAnsi="黑体" w:eastAsia="仿宋_GB2312" w:cs="黑体"/>
          <w:sz w:val="28"/>
          <w:szCs w:val="28"/>
        </w:rPr>
      </w:pPr>
      <w:r>
        <w:rPr>
          <w:rFonts w:hint="eastAsia" w:ascii="仿宋_GB2312" w:hAnsi="黑体" w:eastAsia="仿宋_GB2312" w:cs="黑体"/>
          <w:sz w:val="28"/>
          <w:szCs w:val="28"/>
        </w:rPr>
        <w:t>1、目前在用尾矿库为孙家沟尾矿库总库容158.89万立方米，目前</w:t>
      </w:r>
      <w:r>
        <w:rPr>
          <w:rFonts w:hint="eastAsia" w:ascii="仿宋_GB2312" w:hAnsi="黑体" w:eastAsia="仿宋_GB2312" w:cs="黑体"/>
          <w:sz w:val="28"/>
          <w:szCs w:val="28"/>
          <w:lang w:val="en-US" w:eastAsia="zh-CN"/>
        </w:rPr>
        <w:t>已存尾矿43万吨</w:t>
      </w:r>
      <w:r>
        <w:rPr>
          <w:rFonts w:hint="eastAsia" w:ascii="仿宋_GB2312" w:hAnsi="黑体" w:eastAsia="仿宋_GB2312" w:cs="黑体"/>
          <w:sz w:val="28"/>
          <w:szCs w:val="28"/>
        </w:rPr>
        <w:t>。</w:t>
      </w:r>
    </w:p>
    <w:p>
      <w:pPr>
        <w:ind w:firstLine="640"/>
        <w:rPr>
          <w:rFonts w:ascii="仿宋_GB2312" w:hAnsi="黑体" w:eastAsia="仿宋_GB2312" w:cs="黑体"/>
          <w:sz w:val="28"/>
          <w:szCs w:val="28"/>
        </w:rPr>
      </w:pPr>
      <w:r>
        <w:rPr>
          <w:rFonts w:hint="eastAsia" w:ascii="仿宋_GB2312" w:hAnsi="黑体" w:eastAsia="仿宋_GB2312" w:cs="黑体"/>
          <w:sz w:val="28"/>
          <w:szCs w:val="28"/>
        </w:rPr>
        <w:t>2、尾矿库抑尘措施</w:t>
      </w:r>
    </w:p>
    <w:p>
      <w:pPr>
        <w:ind w:firstLine="640"/>
        <w:rPr>
          <w:rFonts w:hint="eastAsia" w:ascii="仿宋_GB2312" w:hAnsi="黑体" w:eastAsia="仿宋_GB2312" w:cs="黑体"/>
          <w:sz w:val="28"/>
          <w:szCs w:val="28"/>
          <w:lang w:val="en-US" w:eastAsia="zh-CN"/>
        </w:rPr>
      </w:pPr>
      <w:r>
        <w:rPr>
          <w:rFonts w:hint="eastAsia" w:ascii="仿宋_GB2312" w:hAnsi="黑体" w:eastAsia="仿宋_GB2312" w:cs="黑体"/>
          <w:sz w:val="28"/>
          <w:szCs w:val="28"/>
        </w:rPr>
        <w:t>一是尾矿排放管路安装了多根排矿支管，通过定时的切换排矿支管，使尾矿库内尾砂保持湿润，避免扬尘；二是安装了水喷淋装置，在选矿厂停车期间及天气干燥的时候，保持尾矿砂表面湿润，防止扬尘</w:t>
      </w:r>
      <w:r>
        <w:rPr>
          <w:rFonts w:hint="eastAsia" w:ascii="仿宋_GB2312" w:hAnsi="黑体" w:eastAsia="仿宋_GB2312" w:cs="黑体"/>
          <w:sz w:val="28"/>
          <w:szCs w:val="28"/>
          <w:lang w:eastAsia="zh-CN"/>
        </w:rPr>
        <w:t>；</w:t>
      </w:r>
      <w:r>
        <w:rPr>
          <w:rFonts w:hint="eastAsia" w:ascii="仿宋_GB2312" w:hAnsi="黑体" w:eastAsia="仿宋_GB2312" w:cs="黑体"/>
          <w:sz w:val="28"/>
          <w:szCs w:val="28"/>
          <w:lang w:val="en-US" w:eastAsia="zh-CN"/>
        </w:rPr>
        <w:t>三是在尾矿库表面覆盖防风抑尘网。</w:t>
      </w:r>
    </w:p>
    <w:p>
      <w:pPr>
        <w:ind w:firstLine="640"/>
        <w:rPr>
          <w:rFonts w:ascii="仿宋_GB2312" w:hAnsi="黑体" w:eastAsia="仿宋_GB2312" w:cs="黑体"/>
          <w:sz w:val="28"/>
          <w:szCs w:val="28"/>
        </w:rPr>
      </w:pPr>
      <w:r>
        <w:rPr>
          <w:rFonts w:hint="eastAsia" w:ascii="仿宋_GB2312" w:hAnsi="黑体" w:eastAsia="仿宋_GB2312" w:cs="黑体"/>
          <w:sz w:val="28"/>
          <w:szCs w:val="28"/>
        </w:rPr>
        <w:t>3、尾矿回水池</w:t>
      </w:r>
    </w:p>
    <w:p>
      <w:pPr>
        <w:ind w:firstLine="640"/>
        <w:rPr>
          <w:rFonts w:ascii="仿宋_GB2312" w:hAnsi="黑体" w:eastAsia="仿宋_GB2312" w:cs="黑体"/>
          <w:sz w:val="28"/>
          <w:szCs w:val="28"/>
        </w:rPr>
      </w:pPr>
      <w:r>
        <w:rPr>
          <w:rFonts w:hint="eastAsia" w:ascii="仿宋_GB2312" w:hAnsi="黑体" w:eastAsia="仿宋_GB2312" w:cs="黑体"/>
          <w:sz w:val="28"/>
          <w:szCs w:val="28"/>
        </w:rPr>
        <w:t>尾矿回水池为钢筋混凝土结构，无防渗层。回水池废水通过泵及时抽回选矿厂回用，不外排。雨水不进入回用系统。</w:t>
      </w:r>
    </w:p>
    <w:p>
      <w:pPr>
        <w:ind w:firstLine="630"/>
        <w:rPr>
          <w:rFonts w:hint="eastAsia" w:ascii="仿宋_GB2312" w:hAnsi="黑体" w:eastAsia="仿宋_GB2312" w:cs="黑体"/>
          <w:sz w:val="28"/>
          <w:szCs w:val="28"/>
          <w:lang w:val="en-US" w:eastAsia="zh-CN"/>
        </w:rPr>
      </w:pPr>
      <w:r>
        <w:rPr>
          <w:rFonts w:hint="eastAsia" w:ascii="仿宋_GB2312" w:hAnsi="黑体" w:eastAsia="仿宋_GB2312" w:cs="黑体"/>
          <w:sz w:val="28"/>
          <w:szCs w:val="28"/>
        </w:rPr>
        <w:t>（四）</w:t>
      </w:r>
      <w:r>
        <w:rPr>
          <w:rFonts w:hint="eastAsia" w:ascii="仿宋_GB2312" w:hAnsi="黑体" w:eastAsia="仿宋_GB2312" w:cs="黑体"/>
          <w:sz w:val="28"/>
          <w:szCs w:val="28"/>
          <w:lang w:val="en-US" w:eastAsia="zh-CN"/>
        </w:rPr>
        <w:t>固体废物情况</w:t>
      </w:r>
    </w:p>
    <w:p>
      <w:pPr>
        <w:ind w:firstLine="630"/>
        <w:rPr>
          <w:rFonts w:hint="eastAsia" w:ascii="仿宋_GB2312" w:hAnsi="黑体" w:eastAsia="仿宋_GB2312" w:cs="黑体"/>
          <w:sz w:val="28"/>
          <w:szCs w:val="28"/>
          <w:lang w:val="en-US" w:eastAsia="zh-CN"/>
        </w:rPr>
      </w:pPr>
      <w:r>
        <w:rPr>
          <w:rFonts w:hint="eastAsia" w:ascii="仿宋_GB2312" w:hAnsi="黑体" w:eastAsia="仿宋_GB2312" w:cs="黑体"/>
          <w:sz w:val="28"/>
          <w:szCs w:val="28"/>
        </w:rPr>
        <w:t>企业存在的</w:t>
      </w:r>
      <w:r>
        <w:rPr>
          <w:rFonts w:hint="eastAsia" w:ascii="仿宋_GB2312" w:hAnsi="黑体" w:eastAsia="仿宋_GB2312" w:cs="黑体"/>
          <w:sz w:val="28"/>
          <w:szCs w:val="28"/>
          <w:lang w:val="en-US" w:eastAsia="zh-CN"/>
        </w:rPr>
        <w:t>固体废物</w:t>
      </w:r>
      <w:r>
        <w:rPr>
          <w:rFonts w:hint="eastAsia" w:ascii="仿宋_GB2312" w:hAnsi="黑体" w:eastAsia="仿宋_GB2312" w:cs="黑体"/>
          <w:sz w:val="28"/>
          <w:szCs w:val="28"/>
        </w:rPr>
        <w:t>种类有</w:t>
      </w:r>
      <w:r>
        <w:rPr>
          <w:rFonts w:hint="eastAsia" w:ascii="仿宋_GB2312" w:hAnsi="黑体" w:eastAsia="仿宋_GB2312" w:cs="黑体"/>
          <w:sz w:val="28"/>
          <w:szCs w:val="28"/>
          <w:lang w:val="en-US" w:eastAsia="zh-CN"/>
        </w:rPr>
        <w:t>一般固废和危险固废两大类，具体产情况见表1 固体废物产生处置情况表</w:t>
      </w:r>
    </w:p>
    <w:p>
      <w:pPr>
        <w:ind w:firstLine="630"/>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我矿建有专门的氰化尾渣贮存库，共计25000平方，可存放氰化尾渣72万吨，其他危险废物贮存库一间1600平方，用于存放废机油、废硒鼓、废蓄电池等危险废物，标志齐全，分区存放。</w:t>
      </w:r>
    </w:p>
    <w:p>
      <w:pPr>
        <w:ind w:firstLine="630"/>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贮存堆场均建有遮雨棚，四周建设挡墙，并设置至遮雨棚顶的防风抑尘网。</w:t>
      </w:r>
    </w:p>
    <w:p>
      <w:pPr>
        <w:ind w:firstLine="630"/>
        <w:rPr>
          <w:rFonts w:hint="eastAsia" w:ascii="仿宋_GB2312" w:hAnsi="黑体" w:eastAsia="仿宋_GB2312" w:cs="黑体"/>
          <w:sz w:val="28"/>
          <w:szCs w:val="28"/>
          <w:lang w:val="en-US" w:eastAsia="zh-CN"/>
        </w:rPr>
        <w:sectPr>
          <w:pgSz w:w="11906" w:h="16838"/>
          <w:pgMar w:top="1440" w:right="1483" w:bottom="1440" w:left="1803" w:header="851" w:footer="992" w:gutter="0"/>
          <w:cols w:space="0" w:num="1"/>
          <w:rtlGutter w:val="0"/>
          <w:docGrid w:type="lines" w:linePitch="319" w:charSpace="0"/>
        </w:sectPr>
      </w:pPr>
      <w:r>
        <w:rPr>
          <w:rFonts w:hint="eastAsia" w:ascii="仿宋_GB2312" w:hAnsi="黑体" w:eastAsia="仿宋_GB2312" w:cs="黑体"/>
          <w:sz w:val="28"/>
          <w:szCs w:val="28"/>
          <w:lang w:val="en-US" w:eastAsia="zh-CN"/>
        </w:rPr>
        <w:t>危险废物处置方面，与有资质的单位签订处置合同，确保转移的合法性。</w:t>
      </w:r>
    </w:p>
    <w:p>
      <w:pPr>
        <w:ind w:left="0" w:leftChars="0" w:firstLine="0" w:firstLineChars="0"/>
        <w:jc w:val="center"/>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表1  固体废物产生处置情况表</w:t>
      </w:r>
    </w:p>
    <w:tbl>
      <w:tblPr>
        <w:tblStyle w:val="5"/>
        <w:tblpPr w:leftFromText="180" w:rightFromText="180" w:vertAnchor="text" w:horzAnchor="page" w:tblpX="668" w:tblpY="32"/>
        <w:tblOverlap w:val="never"/>
        <w:tblW w:w="15510" w:type="dxa"/>
        <w:tblCellSpacing w:w="0" w:type="dxa"/>
        <w:tblInd w:w="0" w:type="dxa"/>
        <w:shd w:val="clear" w:color="auto" w:fill="auto"/>
        <w:tblLayout w:type="fixed"/>
        <w:tblCellMar>
          <w:top w:w="0" w:type="dxa"/>
          <w:left w:w="0" w:type="dxa"/>
          <w:bottom w:w="0" w:type="dxa"/>
          <w:right w:w="0" w:type="dxa"/>
        </w:tblCellMar>
      </w:tblPr>
      <w:tblGrid>
        <w:gridCol w:w="863"/>
        <w:gridCol w:w="1415"/>
        <w:gridCol w:w="882"/>
        <w:gridCol w:w="1122"/>
        <w:gridCol w:w="733"/>
        <w:gridCol w:w="1053"/>
        <w:gridCol w:w="1594"/>
        <w:gridCol w:w="948"/>
        <w:gridCol w:w="948"/>
        <w:gridCol w:w="948"/>
        <w:gridCol w:w="869"/>
        <w:gridCol w:w="1027"/>
        <w:gridCol w:w="3108"/>
      </w:tblGrid>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废物名称</w:t>
            </w:r>
          </w:p>
        </w:tc>
        <w:tc>
          <w:tcPr>
            <w:tcW w:w="1415"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废物类别</w:t>
            </w:r>
          </w:p>
        </w:tc>
        <w:tc>
          <w:tcPr>
            <w:tcW w:w="882"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废物代码</w:t>
            </w:r>
          </w:p>
        </w:tc>
        <w:tc>
          <w:tcPr>
            <w:tcW w:w="1122"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有害物质名称</w:t>
            </w:r>
          </w:p>
        </w:tc>
        <w:tc>
          <w:tcPr>
            <w:tcW w:w="733"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物理特性</w:t>
            </w:r>
          </w:p>
        </w:tc>
        <w:tc>
          <w:tcPr>
            <w:tcW w:w="1053"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危险特性</w:t>
            </w:r>
          </w:p>
        </w:tc>
        <w:tc>
          <w:tcPr>
            <w:tcW w:w="1594"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来源及产生工序</w:t>
            </w:r>
          </w:p>
        </w:tc>
        <w:tc>
          <w:tcPr>
            <w:tcW w:w="948"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上年度遗留（吨）</w:t>
            </w:r>
          </w:p>
        </w:tc>
        <w:tc>
          <w:tcPr>
            <w:tcW w:w="948"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2022度产生量（吨）</w:t>
            </w:r>
          </w:p>
        </w:tc>
        <w:tc>
          <w:tcPr>
            <w:tcW w:w="948" w:type="dxa"/>
            <w:tcBorders>
              <w:bottom w:val="single" w:color="EBEEF5" w:sz="6" w:space="0"/>
              <w:right w:val="single" w:color="EBEEF5" w:sz="6" w:space="0"/>
            </w:tcBorders>
            <w:shd w:val="clear" w:color="auto" w:fill="CDE0F5"/>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转移量/自利用量（吨）</w:t>
            </w:r>
          </w:p>
        </w:tc>
        <w:tc>
          <w:tcPr>
            <w:tcW w:w="869" w:type="dxa"/>
            <w:tcBorders>
              <w:bottom w:val="single" w:color="EBEEF5" w:sz="6" w:space="0"/>
              <w:right w:val="single" w:color="EBEEF5" w:sz="6" w:space="0"/>
            </w:tcBorders>
            <w:shd w:val="clear" w:color="auto" w:fill="CDE0F5"/>
            <w:tcMar>
              <w:top w:w="45" w:type="dxa"/>
              <w:bottom w:w="45" w:type="dxa"/>
            </w:tcMar>
            <w:vAlign w:val="center"/>
          </w:tcPr>
          <w:p>
            <w:pPr>
              <w:jc w:val="center"/>
              <w:rPr>
                <w:rFonts w:hint="eastAsia"/>
                <w:lang w:val="en-US" w:eastAsia="zh-CN"/>
              </w:rPr>
            </w:pPr>
            <w:r>
              <w:rPr>
                <w:rFonts w:hint="eastAsia"/>
                <w:lang w:val="en-US" w:eastAsia="zh-CN"/>
              </w:rPr>
              <w:t>贮存量（吨）</w:t>
            </w:r>
          </w:p>
        </w:tc>
        <w:tc>
          <w:tcPr>
            <w:tcW w:w="1027"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责任人</w:t>
            </w:r>
          </w:p>
        </w:tc>
        <w:tc>
          <w:tcPr>
            <w:tcW w:w="3108"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去向</w:t>
            </w:r>
          </w:p>
        </w:tc>
      </w:tr>
      <w:tr>
        <w:tblPrEx>
          <w:shd w:val="clear" w:color="auto" w:fill="auto"/>
          <w:tblLayout w:type="fixed"/>
          <w:tblCellMar>
            <w:top w:w="0" w:type="dxa"/>
            <w:left w:w="0" w:type="dxa"/>
            <w:bottom w:w="0" w:type="dxa"/>
            <w:right w:w="0" w:type="dxa"/>
          </w:tblCellMar>
        </w:tblPrEx>
        <w:trPr>
          <w:trHeight w:val="396" w:hRule="atLeast"/>
          <w:tblCellSpacing w:w="0" w:type="dxa"/>
        </w:trPr>
        <w:tc>
          <w:tcPr>
            <w:tcW w:w="863"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尾矿</w:t>
            </w:r>
          </w:p>
        </w:tc>
        <w:tc>
          <w:tcPr>
            <w:tcW w:w="1415"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一般固废</w:t>
            </w:r>
          </w:p>
        </w:tc>
        <w:tc>
          <w:tcPr>
            <w:tcW w:w="882"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p>
        </w:tc>
        <w:tc>
          <w:tcPr>
            <w:tcW w:w="1122"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p>
        </w:tc>
        <w:tc>
          <w:tcPr>
            <w:tcW w:w="733"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p>
        </w:tc>
        <w:tc>
          <w:tcPr>
            <w:tcW w:w="1053"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p>
        </w:tc>
        <w:tc>
          <w:tcPr>
            <w:tcW w:w="1594"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选矿浮选产生</w:t>
            </w:r>
          </w:p>
        </w:tc>
        <w:tc>
          <w:tcPr>
            <w:tcW w:w="948" w:type="dxa"/>
            <w:tcBorders>
              <w:bottom w:val="single" w:color="EBEEF5" w:sz="6" w:space="0"/>
              <w:right w:val="single" w:color="EBEEF5" w:sz="6" w:space="0"/>
            </w:tcBorders>
            <w:shd w:val="clear" w:color="auto" w:fill="CDE0F5"/>
            <w:tcMar>
              <w:top w:w="45" w:type="dxa"/>
              <w:bottom w:w="45" w:type="dxa"/>
            </w:tcMar>
            <w:vAlign w:val="center"/>
          </w:tcPr>
          <w:p>
            <w:pPr>
              <w:jc w:val="center"/>
            </w:pPr>
            <w:r>
              <w:rPr>
                <w:rFonts w:hint="eastAsia"/>
                <w:lang w:val="en-US" w:eastAsia="zh-CN"/>
              </w:rPr>
              <w:t>84604</w:t>
            </w:r>
          </w:p>
        </w:tc>
        <w:tc>
          <w:tcPr>
            <w:tcW w:w="948" w:type="dxa"/>
            <w:tcBorders>
              <w:bottom w:val="single" w:color="EBEEF5" w:sz="6" w:space="0"/>
              <w:right w:val="single" w:color="EBEEF5" w:sz="6" w:space="0"/>
            </w:tcBorders>
            <w:shd w:val="clear" w:color="auto" w:fill="CDE0F5"/>
            <w:tcMar>
              <w:top w:w="45" w:type="dxa"/>
              <w:bottom w:w="45" w:type="dxa"/>
            </w:tcMar>
            <w:vAlign w:val="center"/>
          </w:tcPr>
          <w:p>
            <w:pPr>
              <w:jc w:val="center"/>
              <w:rPr>
                <w:rFonts w:hint="eastAsia" w:eastAsiaTheme="minorEastAsia"/>
                <w:lang w:val="en-US" w:eastAsia="zh-CN"/>
              </w:rPr>
            </w:pPr>
            <w:r>
              <w:rPr>
                <w:rFonts w:hint="eastAsia"/>
                <w:lang w:val="en-US" w:eastAsia="zh-CN"/>
              </w:rPr>
              <w:t>137921</w:t>
            </w:r>
          </w:p>
        </w:tc>
        <w:tc>
          <w:tcPr>
            <w:tcW w:w="948" w:type="dxa"/>
            <w:tcBorders>
              <w:bottom w:val="single" w:color="EBEEF5" w:sz="6" w:space="0"/>
              <w:right w:val="single" w:color="EBEEF5" w:sz="6" w:space="0"/>
            </w:tcBorders>
            <w:shd w:val="clear" w:color="auto" w:fill="CDE0F5"/>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0</w:t>
            </w:r>
          </w:p>
        </w:tc>
        <w:tc>
          <w:tcPr>
            <w:tcW w:w="869" w:type="dxa"/>
            <w:tcBorders>
              <w:bottom w:val="single" w:color="EBEEF5" w:sz="6" w:space="0"/>
              <w:right w:val="single" w:color="EBEEF5" w:sz="6" w:space="0"/>
            </w:tcBorders>
            <w:shd w:val="clear" w:color="auto" w:fill="CDE0F5"/>
            <w:tcMar>
              <w:top w:w="45" w:type="dxa"/>
              <w:bottom w:w="45" w:type="dxa"/>
            </w:tcMar>
            <w:vAlign w:val="center"/>
          </w:tcPr>
          <w:p>
            <w:pPr>
              <w:jc w:val="center"/>
              <w:rPr>
                <w:rFonts w:hint="eastAsia" w:eastAsiaTheme="minorEastAsia"/>
                <w:lang w:val="en-US" w:eastAsia="zh-CN"/>
              </w:rPr>
            </w:pPr>
            <w:r>
              <w:rPr>
                <w:rFonts w:hint="eastAsia"/>
                <w:lang w:val="en-US" w:eastAsia="zh-CN"/>
              </w:rPr>
              <w:fldChar w:fldCharType="begin"/>
            </w:r>
            <w:r>
              <w:rPr>
                <w:rFonts w:hint="eastAsia"/>
                <w:lang w:val="en-US" w:eastAsia="zh-CN"/>
              </w:rPr>
              <w:instrText xml:space="preserve"> = sum(H2:I2) \* MERGEFORMAT </w:instrText>
            </w:r>
            <w:r>
              <w:rPr>
                <w:rFonts w:hint="eastAsia"/>
                <w:lang w:val="en-US" w:eastAsia="zh-CN"/>
              </w:rPr>
              <w:fldChar w:fldCharType="separate"/>
            </w:r>
            <w:r>
              <w:rPr>
                <w:rFonts w:hint="eastAsia"/>
                <w:lang w:val="en-US" w:eastAsia="zh-CN"/>
              </w:rPr>
              <w:t>222525</w:t>
            </w:r>
            <w:r>
              <w:rPr>
                <w:rFonts w:hint="eastAsia"/>
                <w:lang w:val="en-US" w:eastAsia="zh-CN"/>
              </w:rPr>
              <w:fldChar w:fldCharType="end"/>
            </w:r>
          </w:p>
        </w:tc>
        <w:tc>
          <w:tcPr>
            <w:tcW w:w="1027"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许吉宏</w:t>
            </w:r>
          </w:p>
        </w:tc>
        <w:tc>
          <w:tcPr>
            <w:tcW w:w="3108" w:type="dxa"/>
            <w:tcBorders>
              <w:bottom w:val="single" w:color="EBEEF5" w:sz="6" w:space="0"/>
              <w:right w:val="single" w:color="EBEEF5" w:sz="6" w:space="0"/>
            </w:tcBorders>
            <w:shd w:val="clear" w:color="auto" w:fill="CDE0F5"/>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尾矿库贮存</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废蓄电池</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HW31含铅废物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900-052-31</w:t>
            </w:r>
          </w:p>
        </w:tc>
        <w:tc>
          <w:tcPr>
            <w:tcW w:w="112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铅、汞、镉、六价铬等</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固态</w:t>
            </w:r>
          </w:p>
        </w:tc>
        <w:tc>
          <w:tcPr>
            <w:tcW w:w="105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厂内电瓶车、运输货车检修更换</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jc w:val="center"/>
              <w:rPr>
                <w:rFonts w:hint="eastAsia"/>
                <w:lang w:val="en-US" w:eastAsia="zh-CN"/>
              </w:rPr>
            </w:pPr>
            <w:r>
              <w:rPr>
                <w:rFonts w:hint="eastAsia"/>
                <w:lang w:val="en-US" w:eastAsia="zh-CN"/>
              </w:rPr>
              <w:t>0.12852</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5.9692</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0</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jc w:val="center"/>
              <w:rPr>
                <w:rFonts w:hint="eastAsia"/>
                <w:lang w:val="en-US" w:eastAsia="zh-CN"/>
              </w:rPr>
            </w:pPr>
            <w:r>
              <w:rPr>
                <w:rFonts w:hint="eastAsia"/>
                <w:lang w:val="en-US" w:eastAsia="zh-CN"/>
              </w:rPr>
              <w:t>6.0997</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于文</w:t>
            </w:r>
          </w:p>
        </w:tc>
        <w:tc>
          <w:tcPr>
            <w:tcW w:w="310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废硒鼓色带</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900-041-49</w:t>
            </w:r>
          </w:p>
        </w:tc>
        <w:tc>
          <w:tcPr>
            <w:tcW w:w="112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铅等重金属</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105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日常办公打印机产生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jc w:val="center"/>
              <w:rPr>
                <w:rFonts w:hint="eastAsia"/>
                <w:lang w:val="en-US" w:eastAsia="zh-CN"/>
              </w:rPr>
            </w:pPr>
            <w:r>
              <w:rPr>
                <w:rFonts w:hint="eastAsia"/>
                <w:lang w:val="en-US" w:eastAsia="zh-CN"/>
              </w:rPr>
              <w:t>0.1203</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0.1057</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0.22</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jc w:val="center"/>
              <w:rPr>
                <w:rFonts w:hint="eastAsia"/>
                <w:lang w:val="en-US" w:eastAsia="zh-CN"/>
              </w:rPr>
            </w:pPr>
            <w:r>
              <w:rPr>
                <w:rFonts w:hint="eastAsia"/>
                <w:lang w:val="en-US" w:eastAsia="zh-CN"/>
              </w:rPr>
              <w:t>0</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于文</w:t>
            </w:r>
          </w:p>
        </w:tc>
        <w:tc>
          <w:tcPr>
            <w:tcW w:w="310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烟台新宇环保技术工程有限公司</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氰化尾渣</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HW33无机氰化物废物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092-003-33</w:t>
            </w:r>
          </w:p>
        </w:tc>
        <w:tc>
          <w:tcPr>
            <w:tcW w:w="112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氰化物</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105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氰化多元素综合回收后</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0" w:leftChars="0" w:firstLine="0" w:firstLineChars="0"/>
              <w:jc w:val="center"/>
              <w:rPr>
                <w:rFonts w:hint="eastAsia"/>
                <w:lang w:val="en-US" w:eastAsia="zh-CN"/>
              </w:rPr>
            </w:pPr>
            <w:r>
              <w:rPr>
                <w:rFonts w:hint="eastAsia" w:cstheme="minorBidi"/>
                <w:kern w:val="2"/>
                <w:sz w:val="21"/>
                <w:szCs w:val="24"/>
                <w:lang w:val="en-US" w:eastAsia="zh-CN" w:bidi="ar-SA"/>
              </w:rPr>
              <w:t>13789.6</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245799</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jc w:val="both"/>
              <w:rPr>
                <w:rFonts w:hint="eastAsia"/>
                <w:lang w:val="en-US" w:eastAsia="zh-CN"/>
              </w:rPr>
            </w:pPr>
            <w:r>
              <w:rPr>
                <w:rFonts w:hint="eastAsia"/>
                <w:lang w:val="en-US" w:eastAsia="zh-CN"/>
              </w:rPr>
              <w:t>201206.94</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0" w:leftChars="0" w:firstLine="0" w:firstLineChars="0"/>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58381.66</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郭建波</w:t>
            </w:r>
          </w:p>
        </w:tc>
        <w:tc>
          <w:tcPr>
            <w:tcW w:w="3108" w:type="dxa"/>
            <w:tcBorders>
              <w:bottom w:val="single" w:color="EBEEF5" w:sz="6" w:space="0"/>
              <w:right w:val="single" w:color="EBEEF5" w:sz="6" w:space="0"/>
            </w:tcBorders>
            <w:shd w:val="clear" w:color="auto" w:fill="FFFFFF"/>
            <w:tcMar>
              <w:top w:w="45" w:type="dxa"/>
              <w:bottom w:w="45" w:type="dxa"/>
            </w:tcMar>
            <w:vAlign w:val="center"/>
          </w:tcPr>
          <w:p>
            <w:pPr>
              <w:jc w:val="center"/>
              <w:rPr>
                <w:rFonts w:hint="eastAsia"/>
                <w:lang w:val="en-US" w:eastAsia="zh-CN"/>
              </w:rPr>
            </w:pPr>
            <w:r>
              <w:rPr>
                <w:rFonts w:hint="eastAsia"/>
                <w:lang w:val="en-US" w:eastAsia="zh-CN"/>
              </w:rPr>
              <w:t>招远市招金金合科技有限公司</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冶炼炉渣</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HW33无机氰化物废物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092-003-33</w:t>
            </w:r>
          </w:p>
        </w:tc>
        <w:tc>
          <w:tcPr>
            <w:tcW w:w="112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氰化物</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105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金银冶炼产生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11</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32</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23</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20</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刘志信</w:t>
            </w:r>
          </w:p>
        </w:tc>
        <w:tc>
          <w:tcPr>
            <w:tcW w:w="310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氰化一厂</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废油桶</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900-041-49</w:t>
            </w:r>
          </w:p>
        </w:tc>
        <w:tc>
          <w:tcPr>
            <w:tcW w:w="112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废机油</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105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感染性,毒性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维修更换</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0.9934</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1.839</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2.6824</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0.15</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于文</w:t>
            </w:r>
          </w:p>
        </w:tc>
        <w:tc>
          <w:tcPr>
            <w:tcW w:w="310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烟台新宇环保技术工程有限公司</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废机油</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HW08废矿物油与含矿物油废物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900-249-08</w:t>
            </w:r>
          </w:p>
        </w:tc>
        <w:tc>
          <w:tcPr>
            <w:tcW w:w="112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机油</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液态</w:t>
            </w:r>
          </w:p>
        </w:tc>
        <w:tc>
          <w:tcPr>
            <w:tcW w:w="105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易燃性,毒性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车辆、设备检修</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1.35</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6.5034</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4.5</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3.3534</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于文</w:t>
            </w:r>
          </w:p>
        </w:tc>
        <w:tc>
          <w:tcPr>
            <w:tcW w:w="310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烟台齐盛石油化工有限公司</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化验废液废渣</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900-047-49</w:t>
            </w:r>
          </w:p>
        </w:tc>
        <w:tc>
          <w:tcPr>
            <w:tcW w:w="112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酸、碱、氰化物</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半固体</w:t>
            </w:r>
          </w:p>
        </w:tc>
        <w:tc>
          <w:tcPr>
            <w:tcW w:w="105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腐蚀性,易燃性,反应性,毒性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化验室化验样品产生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8.529</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8.529</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蔡鹏娜</w:t>
            </w:r>
          </w:p>
        </w:tc>
        <w:tc>
          <w:tcPr>
            <w:tcW w:w="310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污水处理厂</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废药品包装</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900-041-49</w:t>
            </w:r>
          </w:p>
        </w:tc>
        <w:tc>
          <w:tcPr>
            <w:tcW w:w="112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氰化物、腐蚀性</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105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感染性,毒性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化验室使用化学药剂包装</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0.1752</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0.0628</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0.22</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于文</w:t>
            </w:r>
          </w:p>
        </w:tc>
        <w:tc>
          <w:tcPr>
            <w:tcW w:w="310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烟台新宇环保技术工程有限公司</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废滤布</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900-041-49</w:t>
            </w:r>
          </w:p>
        </w:tc>
        <w:tc>
          <w:tcPr>
            <w:tcW w:w="112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氰化物</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105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感染性,毒性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氰化尾渣压滤机使用后产生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6.21</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58.96</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23.2</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41.97</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于文</w:t>
            </w:r>
          </w:p>
        </w:tc>
        <w:tc>
          <w:tcPr>
            <w:tcW w:w="310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烟台新宇环保技术工程有限公司</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废油漆桶</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900-041-49</w:t>
            </w:r>
          </w:p>
        </w:tc>
        <w:tc>
          <w:tcPr>
            <w:tcW w:w="112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废油漆</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105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感染性,毒性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车间栏杆养护使用油漆产生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0.8258</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1.7452</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2.36</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41.97</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于文</w:t>
            </w:r>
          </w:p>
        </w:tc>
        <w:tc>
          <w:tcPr>
            <w:tcW w:w="310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烟台新宇环保技术工程有限公司</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污水处理厂污泥</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HW33无机氰化物废物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092-003-33</w:t>
            </w:r>
          </w:p>
        </w:tc>
        <w:tc>
          <w:tcPr>
            <w:tcW w:w="112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氰化物</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105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污水处理厂废水处理后产生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362</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180.78</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r>
              <w:rPr>
                <w:rFonts w:hint="eastAsia"/>
                <w:lang w:val="en-US" w:eastAsia="zh-CN"/>
              </w:rPr>
              <w:t>433.78</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109</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刘志明</w:t>
            </w:r>
          </w:p>
        </w:tc>
        <w:tc>
          <w:tcPr>
            <w:tcW w:w="310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氰化一厂</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废灯管</w:t>
            </w:r>
          </w:p>
        </w:tc>
        <w:tc>
          <w:tcPr>
            <w:tcW w:w="1415" w:type="dxa"/>
            <w:tcBorders>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HW29含汞废物</w:t>
            </w:r>
          </w:p>
        </w:tc>
        <w:tc>
          <w:tcPr>
            <w:tcW w:w="882" w:type="dxa"/>
            <w:tcBorders>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900-023-29</w:t>
            </w:r>
          </w:p>
        </w:tc>
        <w:tc>
          <w:tcPr>
            <w:tcW w:w="1122" w:type="dxa"/>
            <w:tcBorders>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汞</w:t>
            </w:r>
          </w:p>
        </w:tc>
        <w:tc>
          <w:tcPr>
            <w:tcW w:w="733" w:type="dxa"/>
            <w:tcBorders>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固态</w:t>
            </w:r>
          </w:p>
        </w:tc>
        <w:tc>
          <w:tcPr>
            <w:tcW w:w="1053" w:type="dxa"/>
            <w:tcBorders>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毒性</w:t>
            </w:r>
          </w:p>
        </w:tc>
        <w:tc>
          <w:tcPr>
            <w:tcW w:w="1594" w:type="dxa"/>
            <w:tcBorders>
              <w:right w:val="single" w:color="EBEEF5" w:sz="6" w:space="0"/>
            </w:tcBorders>
            <w:shd w:val="clear" w:color="auto" w:fill="FFFFFF"/>
            <w:tcMar>
              <w:top w:w="45" w:type="dxa"/>
              <w:bottom w:w="45" w:type="dxa"/>
            </w:tcMar>
            <w:vAlign w:val="center"/>
          </w:tcPr>
          <w:p>
            <w:pPr>
              <w:ind w:left="216" w:leftChars="103" w:firstLine="0" w:firstLineChars="0"/>
              <w:jc w:val="center"/>
            </w:pPr>
            <w:r>
              <w:rPr>
                <w:lang w:val="en-US" w:eastAsia="zh-CN"/>
              </w:rPr>
              <w:t>日常办公、生</w:t>
            </w:r>
          </w:p>
        </w:tc>
        <w:tc>
          <w:tcPr>
            <w:tcW w:w="948"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0.0143</w:t>
            </w:r>
          </w:p>
        </w:tc>
        <w:tc>
          <w:tcPr>
            <w:tcW w:w="948"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0.0034</w:t>
            </w:r>
          </w:p>
        </w:tc>
        <w:tc>
          <w:tcPr>
            <w:tcW w:w="948" w:type="dxa"/>
            <w:tcBorders>
              <w:right w:val="single" w:color="EBEEF5" w:sz="6" w:space="0"/>
            </w:tcBorders>
            <w:shd w:val="clear" w:color="auto" w:fill="FFFFFF"/>
            <w:tcMar>
              <w:top w:w="45" w:type="dxa"/>
              <w:bottom w:w="45" w:type="dxa"/>
            </w:tcMar>
            <w:vAlign w:val="center"/>
          </w:tcPr>
          <w:p>
            <w:pPr>
              <w:ind w:left="14" w:leftChars="0" w:hanging="14" w:hangingChars="7"/>
              <w:jc w:val="center"/>
              <w:rPr>
                <w:rFonts w:hint="eastAsia"/>
                <w:lang w:val="en-US" w:eastAsia="zh-CN"/>
              </w:rPr>
            </w:pPr>
          </w:p>
        </w:tc>
        <w:tc>
          <w:tcPr>
            <w:tcW w:w="869"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0.0177</w:t>
            </w:r>
          </w:p>
        </w:tc>
        <w:tc>
          <w:tcPr>
            <w:tcW w:w="1027"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于文</w:t>
            </w:r>
          </w:p>
        </w:tc>
        <w:tc>
          <w:tcPr>
            <w:tcW w:w="3108" w:type="dxa"/>
            <w:tcBorders>
              <w:right w:val="single" w:color="EBEEF5" w:sz="6" w:space="0"/>
            </w:tcBorders>
            <w:shd w:val="clear" w:color="auto" w:fill="FFFFFF"/>
            <w:tcMar>
              <w:top w:w="45" w:type="dxa"/>
              <w:bottom w:w="45" w:type="dxa"/>
            </w:tcMar>
            <w:vAlign w:val="center"/>
          </w:tcPr>
          <w:p>
            <w:pPr>
              <w:jc w:val="center"/>
              <w:rPr>
                <w:rFonts w:hint="eastAsia"/>
                <w:szCs w:val="24"/>
                <w:lang w:val="en-US" w:eastAsia="zh-CN"/>
              </w:rPr>
            </w:pPr>
          </w:p>
        </w:tc>
      </w:tr>
      <w:tr>
        <w:tblPrEx>
          <w:shd w:val="clear" w:color="auto" w:fill="auto"/>
          <w:tblLayout w:type="fixed"/>
          <w:tblCellMar>
            <w:top w:w="0" w:type="dxa"/>
            <w:left w:w="0" w:type="dxa"/>
            <w:bottom w:w="0" w:type="dxa"/>
            <w:right w:w="0" w:type="dxa"/>
          </w:tblCellMar>
        </w:tblPrEx>
        <w:trPr>
          <w:tblCellSpacing w:w="0" w:type="dxa"/>
        </w:trPr>
        <w:tc>
          <w:tcPr>
            <w:tcW w:w="863"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废机油桶</w:t>
            </w:r>
          </w:p>
        </w:tc>
        <w:tc>
          <w:tcPr>
            <w:tcW w:w="1415"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HW08废矿物油与含矿物油废物</w:t>
            </w:r>
          </w:p>
        </w:tc>
        <w:tc>
          <w:tcPr>
            <w:tcW w:w="882"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900-249-08</w:t>
            </w:r>
          </w:p>
        </w:tc>
        <w:tc>
          <w:tcPr>
            <w:tcW w:w="1122"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废油</w:t>
            </w:r>
          </w:p>
        </w:tc>
        <w:tc>
          <w:tcPr>
            <w:tcW w:w="733"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固态</w:t>
            </w:r>
          </w:p>
        </w:tc>
        <w:tc>
          <w:tcPr>
            <w:tcW w:w="1053"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毒性</w:t>
            </w:r>
          </w:p>
        </w:tc>
        <w:tc>
          <w:tcPr>
            <w:tcW w:w="1594"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设备润滑后产生</w:t>
            </w:r>
          </w:p>
        </w:tc>
        <w:tc>
          <w:tcPr>
            <w:tcW w:w="948"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0.1984</w:t>
            </w:r>
          </w:p>
        </w:tc>
        <w:tc>
          <w:tcPr>
            <w:tcW w:w="948"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0.4842</w:t>
            </w:r>
          </w:p>
        </w:tc>
        <w:tc>
          <w:tcPr>
            <w:tcW w:w="948"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0.6376</w:t>
            </w:r>
          </w:p>
        </w:tc>
        <w:tc>
          <w:tcPr>
            <w:tcW w:w="869"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0.045</w:t>
            </w:r>
          </w:p>
        </w:tc>
        <w:tc>
          <w:tcPr>
            <w:tcW w:w="1027"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于文</w:t>
            </w:r>
          </w:p>
        </w:tc>
        <w:tc>
          <w:tcPr>
            <w:tcW w:w="3108" w:type="dxa"/>
            <w:tcBorders>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烟台新宇环保技术工程有限公司</w:t>
            </w:r>
          </w:p>
        </w:tc>
      </w:tr>
      <w:tr>
        <w:tblPrEx>
          <w:shd w:val="clear" w:color="auto" w:fill="auto"/>
          <w:tblLayout w:type="fixed"/>
          <w:tblCellMar>
            <w:top w:w="0" w:type="dxa"/>
            <w:left w:w="0" w:type="dxa"/>
            <w:bottom w:w="0" w:type="dxa"/>
            <w:right w:w="0" w:type="dxa"/>
          </w:tblCellMar>
        </w:tblPrEx>
        <w:trPr>
          <w:tblCellSpacing w:w="0" w:type="dxa"/>
        </w:trPr>
        <w:tc>
          <w:tcPr>
            <w:tcW w:w="86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实验室坩埚</w:t>
            </w:r>
          </w:p>
        </w:tc>
        <w:tc>
          <w:tcPr>
            <w:tcW w:w="1415"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HW49其他废物</w:t>
            </w:r>
          </w:p>
        </w:tc>
        <w:tc>
          <w:tcPr>
            <w:tcW w:w="88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900-041-49</w:t>
            </w:r>
          </w:p>
        </w:tc>
        <w:tc>
          <w:tcPr>
            <w:tcW w:w="1122"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重金属</w:t>
            </w:r>
          </w:p>
        </w:tc>
        <w:tc>
          <w:tcPr>
            <w:tcW w:w="73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固态</w:t>
            </w:r>
          </w:p>
        </w:tc>
        <w:tc>
          <w:tcPr>
            <w:tcW w:w="1053"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rFonts w:hint="eastAsia"/>
                <w:lang w:val="en-US" w:eastAsia="zh-CN"/>
              </w:rPr>
              <w:t>毒性</w:t>
            </w:r>
          </w:p>
        </w:tc>
        <w:tc>
          <w:tcPr>
            <w:tcW w:w="1594"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lang w:val="en-US" w:eastAsia="zh-CN"/>
              </w:rPr>
            </w:pPr>
            <w:r>
              <w:rPr>
                <w:lang w:val="en-US" w:eastAsia="zh-CN"/>
              </w:rPr>
              <w:t>实验室银测试产生</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4.61</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14.12</w:t>
            </w:r>
          </w:p>
        </w:tc>
        <w:tc>
          <w:tcPr>
            <w:tcW w:w="94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17.73</w:t>
            </w:r>
          </w:p>
        </w:tc>
        <w:tc>
          <w:tcPr>
            <w:tcW w:w="869"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0.8</w:t>
            </w:r>
          </w:p>
        </w:tc>
        <w:tc>
          <w:tcPr>
            <w:tcW w:w="1027"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于文</w:t>
            </w:r>
          </w:p>
        </w:tc>
        <w:tc>
          <w:tcPr>
            <w:tcW w:w="3108" w:type="dxa"/>
            <w:tcBorders>
              <w:bottom w:val="single" w:color="EBEEF5" w:sz="6" w:space="0"/>
              <w:right w:val="single" w:color="EBEEF5" w:sz="6" w:space="0"/>
            </w:tcBorders>
            <w:shd w:val="clear" w:color="auto" w:fill="FFFFFF"/>
            <w:tcMar>
              <w:top w:w="45" w:type="dxa"/>
              <w:bottom w:w="45" w:type="dxa"/>
            </w:tcMar>
            <w:vAlign w:val="center"/>
          </w:tcPr>
          <w:p>
            <w:pPr>
              <w:ind w:left="216" w:leftChars="103" w:firstLine="0" w:firstLineChars="0"/>
              <w:jc w:val="center"/>
              <w:rPr>
                <w:rFonts w:hint="eastAsia"/>
                <w:lang w:val="en-US" w:eastAsia="zh-CN"/>
              </w:rPr>
            </w:pPr>
            <w:r>
              <w:rPr>
                <w:rFonts w:hint="eastAsia"/>
                <w:lang w:val="en-US" w:eastAsia="zh-CN"/>
              </w:rPr>
              <w:t>选矿厂</w:t>
            </w:r>
          </w:p>
        </w:tc>
      </w:tr>
    </w:tbl>
    <w:p>
      <w:pPr>
        <w:ind w:firstLine="630"/>
        <w:rPr>
          <w:rFonts w:hint="eastAsia" w:ascii="仿宋_GB2312" w:hAnsi="黑体" w:eastAsia="仿宋_GB2312" w:cs="黑体"/>
          <w:sz w:val="28"/>
          <w:szCs w:val="28"/>
          <w:lang w:val="en-US" w:eastAsia="zh-CN"/>
        </w:rPr>
      </w:pPr>
    </w:p>
    <w:p>
      <w:pPr>
        <w:ind w:firstLine="630"/>
        <w:rPr>
          <w:rFonts w:hint="eastAsia" w:ascii="仿宋_GB2312" w:hAnsi="黑体" w:eastAsia="仿宋_GB2312" w:cs="黑体"/>
          <w:sz w:val="28"/>
          <w:szCs w:val="28"/>
          <w:lang w:val="en-US" w:eastAsia="zh-CN"/>
        </w:rPr>
      </w:pPr>
    </w:p>
    <w:p>
      <w:pPr>
        <w:ind w:firstLine="630"/>
        <w:rPr>
          <w:rFonts w:hint="eastAsia" w:ascii="仿宋_GB2312" w:hAnsi="黑体" w:eastAsia="仿宋_GB2312" w:cs="黑体"/>
          <w:sz w:val="28"/>
          <w:szCs w:val="28"/>
          <w:lang w:val="en-US" w:eastAsia="zh-CN"/>
        </w:rPr>
      </w:pPr>
    </w:p>
    <w:p>
      <w:pPr>
        <w:pStyle w:val="3"/>
        <w:keepNext w:val="0"/>
        <w:keepLines w:val="0"/>
        <w:widowControl/>
        <w:suppressLineNumbers w:val="0"/>
        <w:jc w:val="left"/>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（五）2022年废气排放量表</w:t>
      </w:r>
    </w:p>
    <w:p>
      <w:pPr>
        <w:pStyle w:val="3"/>
        <w:keepNext w:val="0"/>
        <w:keepLines w:val="0"/>
        <w:widowControl/>
        <w:suppressLineNumbers w:val="0"/>
        <w:jc w:val="center"/>
        <w:rPr>
          <w:rFonts w:ascii="仿宋_GB2312" w:hAnsi="仿宋_GB2312" w:eastAsia="仿宋_GB2312" w:cs="仿宋_GB2312"/>
          <w:sz w:val="24"/>
          <w:szCs w:val="24"/>
          <w:shd w:val="clear" w:fill="FFFFFF"/>
        </w:rPr>
      </w:pPr>
      <w:r>
        <w:rPr>
          <w:rFonts w:ascii="仿宋_GB2312" w:hAnsi="仿宋_GB2312" w:eastAsia="仿宋_GB2312" w:cs="仿宋_GB2312"/>
          <w:sz w:val="24"/>
          <w:szCs w:val="24"/>
          <w:shd w:val="clear" w:fill="FFFFFF"/>
        </w:rPr>
        <w:t>有组织废气污染物排放数据</w:t>
      </w:r>
    </w:p>
    <w:p>
      <w:pPr>
        <w:pStyle w:val="3"/>
        <w:keepNext w:val="0"/>
        <w:keepLines w:val="0"/>
        <w:widowControl/>
        <w:suppressLineNumbers w:val="0"/>
        <w:jc w:val="center"/>
        <w:rPr>
          <w:rFonts w:ascii="仿宋_GB2312" w:hAnsi="仿宋_GB2312" w:eastAsia="仿宋_GB2312" w:cs="仿宋_GB2312"/>
          <w:sz w:val="24"/>
          <w:szCs w:val="24"/>
          <w:shd w:val="clear" w:fill="FFFFFF"/>
        </w:rPr>
      </w:pPr>
      <w:r>
        <w:rPr>
          <w:rFonts w:ascii="仿宋_GB2312" w:hAnsi="仿宋_GB2312" w:eastAsia="仿宋_GB2312" w:cs="仿宋_GB2312"/>
          <w:sz w:val="24"/>
          <w:szCs w:val="24"/>
          <w:shd w:val="clear" w:fill="FFFFFF"/>
        </w:rPr>
        <w:t>统计表</w:t>
      </w:r>
    </w:p>
    <w:tbl>
      <w:tblPr>
        <w:tblStyle w:val="5"/>
        <w:tblW w:w="13685" w:type="dxa"/>
        <w:tblInd w:w="0" w:type="dxa"/>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
      <w:tblGrid>
        <w:gridCol w:w="2029"/>
        <w:gridCol w:w="3252"/>
        <w:gridCol w:w="2254"/>
        <w:gridCol w:w="2332"/>
        <w:gridCol w:w="1336"/>
        <w:gridCol w:w="1200"/>
        <w:gridCol w:w="1282"/>
      </w:tblGrid>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Ex>
        <w:trPr>
          <w:trHeight w:val="0" w:hRule="atLeast"/>
          <w:tblHeader/>
        </w:trPr>
        <w:tc>
          <w:tcPr>
            <w:tcW w:w="2029" w:type="dxa"/>
            <w:tcBorders>
              <w:top w:val="nil"/>
              <w:left w:val="nil"/>
              <w:bottom w:val="single" w:color="DDDDDD" w:sz="6"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top"/>
              <w:rPr>
                <w:rFonts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lang w:val="en-US" w:eastAsia="zh-CN" w:bidi="ar"/>
              </w:rPr>
              <w:t>序号</w:t>
            </w:r>
          </w:p>
        </w:tc>
        <w:tc>
          <w:tcPr>
            <w:tcW w:w="3252" w:type="dxa"/>
            <w:tcBorders>
              <w:top w:val="nil"/>
              <w:left w:val="single" w:color="DDDDDD" w:sz="6" w:space="0"/>
              <w:bottom w:val="single" w:color="DDDDDD" w:sz="6"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top"/>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lang w:val="en-US" w:eastAsia="zh-CN" w:bidi="ar"/>
              </w:rPr>
              <w:t>对应的排放口编号/名称</w:t>
            </w:r>
          </w:p>
        </w:tc>
        <w:tc>
          <w:tcPr>
            <w:tcW w:w="2254" w:type="dxa"/>
            <w:tcBorders>
              <w:top w:val="nil"/>
              <w:left w:val="single" w:color="DDDDDD" w:sz="6" w:space="0"/>
              <w:bottom w:val="single" w:color="DDDDDD" w:sz="6"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top"/>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lang w:val="en-US" w:eastAsia="zh-CN" w:bidi="ar"/>
              </w:rPr>
              <w:t>污染物名称</w:t>
            </w:r>
          </w:p>
        </w:tc>
        <w:tc>
          <w:tcPr>
            <w:tcW w:w="2332" w:type="dxa"/>
            <w:tcBorders>
              <w:top w:val="nil"/>
              <w:left w:val="single" w:color="DDDDDD" w:sz="6" w:space="0"/>
              <w:bottom w:val="single" w:color="DDDDDD" w:sz="6"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top"/>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lang w:val="en-US" w:eastAsia="zh-CN" w:bidi="ar"/>
              </w:rPr>
              <w:t>产生量(系数法)</w:t>
            </w:r>
          </w:p>
        </w:tc>
        <w:tc>
          <w:tcPr>
            <w:tcW w:w="1336" w:type="dxa"/>
            <w:tcBorders>
              <w:top w:val="nil"/>
              <w:left w:val="single" w:color="DDDDDD" w:sz="6" w:space="0"/>
              <w:bottom w:val="single" w:color="DDDDDD" w:sz="6"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top"/>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lang w:val="en-US" w:eastAsia="zh-CN" w:bidi="ar"/>
              </w:rPr>
              <w:t>产生量(监测法)</w:t>
            </w:r>
          </w:p>
        </w:tc>
        <w:tc>
          <w:tcPr>
            <w:tcW w:w="1200" w:type="dxa"/>
            <w:tcBorders>
              <w:top w:val="nil"/>
              <w:left w:val="single" w:color="DDDDDD" w:sz="6" w:space="0"/>
              <w:bottom w:val="single" w:color="DDDDDD" w:sz="6"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top"/>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lang w:val="en-US" w:eastAsia="zh-CN" w:bidi="ar"/>
              </w:rPr>
              <w:t>排放量(系数法)</w:t>
            </w:r>
          </w:p>
        </w:tc>
        <w:tc>
          <w:tcPr>
            <w:tcW w:w="1282" w:type="dxa"/>
            <w:tcBorders>
              <w:top w:val="nil"/>
              <w:left w:val="single" w:color="DDDDDD" w:sz="6" w:space="0"/>
              <w:bottom w:val="single" w:color="DDDDDD" w:sz="6"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top"/>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lang w:val="en-US" w:eastAsia="zh-CN" w:bidi="ar"/>
              </w:rPr>
              <w:t>排放量(监测法)</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nil"/>
              <w:left w:val="nil"/>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w:t>
            </w:r>
          </w:p>
        </w:tc>
        <w:tc>
          <w:tcPr>
            <w:tcW w:w="3252" w:type="dxa"/>
            <w:tcBorders>
              <w:top w:val="nil"/>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DA001|选矿车间破碎1系统1号废气排放口</w:t>
            </w:r>
          </w:p>
        </w:tc>
        <w:tc>
          <w:tcPr>
            <w:tcW w:w="2254" w:type="dxa"/>
            <w:tcBorders>
              <w:top w:val="nil"/>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颗粒物</w:t>
            </w:r>
          </w:p>
        </w:tc>
        <w:tc>
          <w:tcPr>
            <w:tcW w:w="2332" w:type="dxa"/>
            <w:tcBorders>
              <w:top w:val="nil"/>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8.889170(吨)</w:t>
            </w:r>
          </w:p>
        </w:tc>
        <w:tc>
          <w:tcPr>
            <w:tcW w:w="1336" w:type="dxa"/>
            <w:tcBorders>
              <w:top w:val="nil"/>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nil"/>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0.177783(吨)</w:t>
            </w:r>
          </w:p>
        </w:tc>
        <w:tc>
          <w:tcPr>
            <w:tcW w:w="1282" w:type="dxa"/>
            <w:tcBorders>
              <w:top w:val="nil"/>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0.750401(吨)</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2</w:t>
            </w:r>
          </w:p>
        </w:tc>
        <w:tc>
          <w:tcPr>
            <w:tcW w:w="325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DA002|选矿车间破碎1系统2号废气排放口</w:t>
            </w:r>
          </w:p>
        </w:tc>
        <w:tc>
          <w:tcPr>
            <w:tcW w:w="2254"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颗粒物</w:t>
            </w:r>
          </w:p>
        </w:tc>
        <w:tc>
          <w:tcPr>
            <w:tcW w:w="233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8.889170(吨)</w:t>
            </w:r>
          </w:p>
        </w:tc>
        <w:tc>
          <w:tcPr>
            <w:tcW w:w="1336"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0.177783(吨)</w:t>
            </w:r>
          </w:p>
        </w:tc>
        <w:tc>
          <w:tcPr>
            <w:tcW w:w="128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0.627483(吨)</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3</w:t>
            </w:r>
          </w:p>
        </w:tc>
        <w:tc>
          <w:tcPr>
            <w:tcW w:w="325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DA003|选矿车间破碎2系统1号废气排放口</w:t>
            </w:r>
          </w:p>
        </w:tc>
        <w:tc>
          <w:tcPr>
            <w:tcW w:w="2254"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颗粒物</w:t>
            </w:r>
          </w:p>
        </w:tc>
        <w:tc>
          <w:tcPr>
            <w:tcW w:w="233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8.889170(吨)</w:t>
            </w:r>
          </w:p>
        </w:tc>
        <w:tc>
          <w:tcPr>
            <w:tcW w:w="1336"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0.177783(吨)</w:t>
            </w:r>
          </w:p>
        </w:tc>
        <w:tc>
          <w:tcPr>
            <w:tcW w:w="128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0.574285(吨)</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4</w:t>
            </w:r>
          </w:p>
        </w:tc>
        <w:tc>
          <w:tcPr>
            <w:tcW w:w="325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DA004|冶炼综合废气排放口</w:t>
            </w:r>
          </w:p>
        </w:tc>
        <w:tc>
          <w:tcPr>
            <w:tcW w:w="2254"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氮氧化物</w:t>
            </w:r>
          </w:p>
        </w:tc>
        <w:tc>
          <w:tcPr>
            <w:tcW w:w="233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7.594104(吨)</w:t>
            </w:r>
          </w:p>
        </w:tc>
        <w:tc>
          <w:tcPr>
            <w:tcW w:w="1336"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0.759410(吨)</w:t>
            </w:r>
          </w:p>
        </w:tc>
        <w:tc>
          <w:tcPr>
            <w:tcW w:w="128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0.701470(吨)</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5</w:t>
            </w:r>
          </w:p>
        </w:tc>
        <w:tc>
          <w:tcPr>
            <w:tcW w:w="325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DA004|冶炼综合废气排放口</w:t>
            </w:r>
          </w:p>
        </w:tc>
        <w:tc>
          <w:tcPr>
            <w:tcW w:w="2254"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二氧化硫</w:t>
            </w:r>
          </w:p>
        </w:tc>
        <w:tc>
          <w:tcPr>
            <w:tcW w:w="233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5.384910(吨)</w:t>
            </w:r>
          </w:p>
        </w:tc>
        <w:tc>
          <w:tcPr>
            <w:tcW w:w="1336"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0.538491(吨)</w:t>
            </w:r>
          </w:p>
        </w:tc>
        <w:tc>
          <w:tcPr>
            <w:tcW w:w="128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0.093719(吨)</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6</w:t>
            </w:r>
          </w:p>
        </w:tc>
        <w:tc>
          <w:tcPr>
            <w:tcW w:w="325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DA005|选矿车间破碎2系统2号废气排放口</w:t>
            </w:r>
          </w:p>
        </w:tc>
        <w:tc>
          <w:tcPr>
            <w:tcW w:w="2254"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颗粒物</w:t>
            </w:r>
          </w:p>
        </w:tc>
        <w:tc>
          <w:tcPr>
            <w:tcW w:w="233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8.889170(吨)</w:t>
            </w:r>
          </w:p>
        </w:tc>
        <w:tc>
          <w:tcPr>
            <w:tcW w:w="1336"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0.177783(吨)</w:t>
            </w:r>
          </w:p>
        </w:tc>
        <w:tc>
          <w:tcPr>
            <w:tcW w:w="128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0.379740(吨)</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7</w:t>
            </w:r>
          </w:p>
        </w:tc>
        <w:tc>
          <w:tcPr>
            <w:tcW w:w="325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DA007|冶炼熔铸废气排放口</w:t>
            </w:r>
          </w:p>
        </w:tc>
        <w:tc>
          <w:tcPr>
            <w:tcW w:w="2254"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废气铅</w:t>
            </w:r>
          </w:p>
        </w:tc>
        <w:tc>
          <w:tcPr>
            <w:tcW w:w="233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336"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1.027936(千克)</w:t>
            </w:r>
          </w:p>
        </w:tc>
        <w:tc>
          <w:tcPr>
            <w:tcW w:w="1200"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8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1.027936(千克)</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8</w:t>
            </w:r>
          </w:p>
        </w:tc>
        <w:tc>
          <w:tcPr>
            <w:tcW w:w="325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DA007|冶炼熔铸废气排放口</w:t>
            </w:r>
          </w:p>
        </w:tc>
        <w:tc>
          <w:tcPr>
            <w:tcW w:w="2254"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颗粒物</w:t>
            </w:r>
          </w:p>
        </w:tc>
        <w:tc>
          <w:tcPr>
            <w:tcW w:w="233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3.534710(吨)</w:t>
            </w:r>
          </w:p>
        </w:tc>
        <w:tc>
          <w:tcPr>
            <w:tcW w:w="1336"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0.035347(吨)</w:t>
            </w:r>
          </w:p>
        </w:tc>
        <w:tc>
          <w:tcPr>
            <w:tcW w:w="128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0.144920(吨)</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9</w:t>
            </w:r>
          </w:p>
        </w:tc>
        <w:tc>
          <w:tcPr>
            <w:tcW w:w="325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DW002|总排放口</w:t>
            </w:r>
          </w:p>
        </w:tc>
        <w:tc>
          <w:tcPr>
            <w:tcW w:w="2254"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化学需氧量</w:t>
            </w:r>
          </w:p>
        </w:tc>
        <w:tc>
          <w:tcPr>
            <w:tcW w:w="233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571.412880(吨)</w:t>
            </w:r>
          </w:p>
        </w:tc>
        <w:tc>
          <w:tcPr>
            <w:tcW w:w="1336"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8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1.713997(吨)</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5F5F5"/>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10</w:t>
            </w:r>
          </w:p>
        </w:tc>
        <w:tc>
          <w:tcPr>
            <w:tcW w:w="3252" w:type="dxa"/>
            <w:tcBorders>
              <w:top w:val="single" w:color="DDDDDD" w:sz="6" w:space="0"/>
              <w:left w:val="single" w:color="DDDDDD" w:sz="6" w:space="0"/>
            </w:tcBorders>
            <w:shd w:val="clear" w:color="auto" w:fill="F5F5F5"/>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DW002|总排放口</w:t>
            </w:r>
          </w:p>
        </w:tc>
        <w:tc>
          <w:tcPr>
            <w:tcW w:w="2254" w:type="dxa"/>
            <w:tcBorders>
              <w:top w:val="single" w:color="DDDDDD" w:sz="6" w:space="0"/>
              <w:left w:val="single" w:color="DDDDDD" w:sz="6" w:space="0"/>
            </w:tcBorders>
            <w:shd w:val="clear" w:color="auto" w:fill="F5F5F5"/>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废水砷</w:t>
            </w:r>
          </w:p>
        </w:tc>
        <w:tc>
          <w:tcPr>
            <w:tcW w:w="2332" w:type="dxa"/>
            <w:tcBorders>
              <w:top w:val="single" w:color="DDDDDD" w:sz="6" w:space="0"/>
              <w:left w:val="single" w:color="DDDDDD" w:sz="6" w:space="0"/>
            </w:tcBorders>
            <w:shd w:val="clear" w:color="auto" w:fill="F5F5F5"/>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23.808870(千克)</w:t>
            </w:r>
          </w:p>
        </w:tc>
        <w:tc>
          <w:tcPr>
            <w:tcW w:w="1336" w:type="dxa"/>
            <w:tcBorders>
              <w:top w:val="single" w:color="DDDDDD" w:sz="6" w:space="0"/>
              <w:left w:val="single" w:color="DDDDDD" w:sz="6" w:space="0"/>
            </w:tcBorders>
            <w:shd w:val="clear" w:color="auto" w:fill="F5F5F5"/>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5F5F5"/>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82" w:type="dxa"/>
            <w:tcBorders>
              <w:top w:val="single" w:color="DDDDDD" w:sz="6" w:space="0"/>
              <w:left w:val="single" w:color="DDDDDD" w:sz="6" w:space="0"/>
            </w:tcBorders>
            <w:shd w:val="clear" w:color="auto" w:fill="F5F5F5"/>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4.102281(千克)</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nil"/>
              <w:left w:val="nil"/>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11</w:t>
            </w:r>
          </w:p>
        </w:tc>
        <w:tc>
          <w:tcPr>
            <w:tcW w:w="3252" w:type="dxa"/>
            <w:tcBorders>
              <w:top w:val="nil"/>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DW002|总排放口</w:t>
            </w:r>
          </w:p>
        </w:tc>
        <w:tc>
          <w:tcPr>
            <w:tcW w:w="2254" w:type="dxa"/>
            <w:tcBorders>
              <w:top w:val="nil"/>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废水铅</w:t>
            </w:r>
          </w:p>
        </w:tc>
        <w:tc>
          <w:tcPr>
            <w:tcW w:w="2332" w:type="dxa"/>
            <w:tcBorders>
              <w:top w:val="nil"/>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42.326880(千克)</w:t>
            </w:r>
          </w:p>
        </w:tc>
        <w:tc>
          <w:tcPr>
            <w:tcW w:w="1336" w:type="dxa"/>
            <w:tcBorders>
              <w:top w:val="nil"/>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nil"/>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82" w:type="dxa"/>
            <w:tcBorders>
              <w:top w:val="nil"/>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1.640912(千克)</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12</w:t>
            </w:r>
          </w:p>
        </w:tc>
        <w:tc>
          <w:tcPr>
            <w:tcW w:w="325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DW002|总排放口</w:t>
            </w:r>
          </w:p>
        </w:tc>
        <w:tc>
          <w:tcPr>
            <w:tcW w:w="2254"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氨氮</w:t>
            </w:r>
          </w:p>
        </w:tc>
        <w:tc>
          <w:tcPr>
            <w:tcW w:w="233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7.936290(吨)</w:t>
            </w:r>
          </w:p>
        </w:tc>
        <w:tc>
          <w:tcPr>
            <w:tcW w:w="1336"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8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0.097190(吨)</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13</w:t>
            </w:r>
          </w:p>
        </w:tc>
        <w:tc>
          <w:tcPr>
            <w:tcW w:w="325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DW002|总排放口</w:t>
            </w:r>
          </w:p>
        </w:tc>
        <w:tc>
          <w:tcPr>
            <w:tcW w:w="2254"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氰化物</w:t>
            </w:r>
          </w:p>
        </w:tc>
        <w:tc>
          <w:tcPr>
            <w:tcW w:w="233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100526.340000(千克)</w:t>
            </w:r>
          </w:p>
        </w:tc>
        <w:tc>
          <w:tcPr>
            <w:tcW w:w="1336"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8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4.015377(千克)</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14</w:t>
            </w:r>
          </w:p>
        </w:tc>
        <w:tc>
          <w:tcPr>
            <w:tcW w:w="325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DA013|工业锅炉1的排放口</w:t>
            </w:r>
          </w:p>
        </w:tc>
        <w:tc>
          <w:tcPr>
            <w:tcW w:w="2254"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氮氧化物</w:t>
            </w:r>
          </w:p>
        </w:tc>
        <w:tc>
          <w:tcPr>
            <w:tcW w:w="233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0.121536(吨)</w:t>
            </w:r>
          </w:p>
        </w:tc>
        <w:tc>
          <w:tcPr>
            <w:tcW w:w="1336"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0.121536(吨)</w:t>
            </w:r>
          </w:p>
        </w:tc>
        <w:tc>
          <w:tcPr>
            <w:tcW w:w="128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15</w:t>
            </w:r>
          </w:p>
        </w:tc>
        <w:tc>
          <w:tcPr>
            <w:tcW w:w="325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DA013|工业锅炉1的排放口</w:t>
            </w:r>
          </w:p>
        </w:tc>
        <w:tc>
          <w:tcPr>
            <w:tcW w:w="2254"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二氧化硫</w:t>
            </w:r>
          </w:p>
        </w:tc>
        <w:tc>
          <w:tcPr>
            <w:tcW w:w="233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0.008719(吨)</w:t>
            </w:r>
          </w:p>
        </w:tc>
        <w:tc>
          <w:tcPr>
            <w:tcW w:w="1336"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0.008719(吨)</w:t>
            </w:r>
          </w:p>
        </w:tc>
        <w:tc>
          <w:tcPr>
            <w:tcW w:w="128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16</w:t>
            </w:r>
          </w:p>
        </w:tc>
        <w:tc>
          <w:tcPr>
            <w:tcW w:w="325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DA013|工业锅炉2的排放口</w:t>
            </w:r>
          </w:p>
        </w:tc>
        <w:tc>
          <w:tcPr>
            <w:tcW w:w="2254"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氮氧化物</w:t>
            </w:r>
          </w:p>
        </w:tc>
        <w:tc>
          <w:tcPr>
            <w:tcW w:w="233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0.060769(吨)</w:t>
            </w:r>
          </w:p>
        </w:tc>
        <w:tc>
          <w:tcPr>
            <w:tcW w:w="1336"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0.060769(吨)</w:t>
            </w:r>
          </w:p>
        </w:tc>
        <w:tc>
          <w:tcPr>
            <w:tcW w:w="128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17</w:t>
            </w:r>
          </w:p>
        </w:tc>
        <w:tc>
          <w:tcPr>
            <w:tcW w:w="325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DA013|工业锅炉2的排放口</w:t>
            </w:r>
          </w:p>
        </w:tc>
        <w:tc>
          <w:tcPr>
            <w:tcW w:w="2254"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二氧化硫</w:t>
            </w:r>
          </w:p>
        </w:tc>
        <w:tc>
          <w:tcPr>
            <w:tcW w:w="233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0.004360(吨)</w:t>
            </w:r>
          </w:p>
        </w:tc>
        <w:tc>
          <w:tcPr>
            <w:tcW w:w="1336"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0.004360(吨)</w:t>
            </w:r>
          </w:p>
        </w:tc>
        <w:tc>
          <w:tcPr>
            <w:tcW w:w="128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18</w:t>
            </w:r>
          </w:p>
        </w:tc>
        <w:tc>
          <w:tcPr>
            <w:tcW w:w="325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DA013|工业锅炉3的排放口</w:t>
            </w:r>
          </w:p>
        </w:tc>
        <w:tc>
          <w:tcPr>
            <w:tcW w:w="2254"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氮氧化物</w:t>
            </w:r>
          </w:p>
        </w:tc>
        <w:tc>
          <w:tcPr>
            <w:tcW w:w="233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0.020256(吨)</w:t>
            </w:r>
          </w:p>
        </w:tc>
        <w:tc>
          <w:tcPr>
            <w:tcW w:w="1336"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0.020256(吨)</w:t>
            </w:r>
          </w:p>
        </w:tc>
        <w:tc>
          <w:tcPr>
            <w:tcW w:w="1282" w:type="dxa"/>
            <w:tcBorders>
              <w:top w:val="single" w:color="DDDDDD" w:sz="6" w:space="0"/>
              <w:left w:val="single" w:color="DDDDDD" w:sz="6" w:space="0"/>
            </w:tcBorders>
            <w:shd w:val="clear" w:color="auto" w:fill="FFFFFF"/>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PrEx>
        <w:tc>
          <w:tcPr>
            <w:tcW w:w="2029" w:type="dxa"/>
            <w:tcBorders>
              <w:top w:val="single" w:color="DDDDDD" w:sz="6" w:space="0"/>
              <w:left w:val="nil"/>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19</w:t>
            </w:r>
          </w:p>
        </w:tc>
        <w:tc>
          <w:tcPr>
            <w:tcW w:w="325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DA013|工业锅炉3的排放口</w:t>
            </w:r>
          </w:p>
        </w:tc>
        <w:tc>
          <w:tcPr>
            <w:tcW w:w="2254"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二氧化硫</w:t>
            </w:r>
          </w:p>
        </w:tc>
        <w:tc>
          <w:tcPr>
            <w:tcW w:w="233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0.001453(吨)</w:t>
            </w:r>
          </w:p>
        </w:tc>
        <w:tc>
          <w:tcPr>
            <w:tcW w:w="1336"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c>
          <w:tcPr>
            <w:tcW w:w="1200"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0.001453(吨)</w:t>
            </w:r>
          </w:p>
        </w:tc>
        <w:tc>
          <w:tcPr>
            <w:tcW w:w="1282" w:type="dxa"/>
            <w:tcBorders>
              <w:top w:val="single" w:color="DDDDDD" w:sz="6" w:space="0"/>
              <w:left w:val="single" w:color="DDDDDD" w:sz="6" w:space="0"/>
            </w:tcBorders>
            <w:shd w:val="clear" w:color="auto" w:fill="F9F9F9"/>
            <w:vAlign w:val="center"/>
          </w:tcPr>
          <w:p>
            <w:pPr>
              <w:keepNext w:val="0"/>
              <w:keepLines w:val="0"/>
              <w:widowControl/>
              <w:suppressLineNumbers w:val="0"/>
              <w:spacing w:line="21" w:lineRule="atLeast"/>
              <w:jc w:val="center"/>
              <w:textAlignment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lang w:val="en-US" w:eastAsia="zh-CN" w:bidi="ar"/>
              </w:rPr>
              <w:t>-</w:t>
            </w:r>
          </w:p>
        </w:tc>
      </w:tr>
    </w:tbl>
    <w:p>
      <w:pPr>
        <w:ind w:firstLine="630"/>
        <w:rPr>
          <w:rFonts w:hint="eastAsia" w:ascii="仿宋_GB2312" w:hAnsi="黑体" w:eastAsia="仿宋_GB2312" w:cs="黑体"/>
          <w:sz w:val="28"/>
          <w:szCs w:val="28"/>
          <w:lang w:val="en-US" w:eastAsia="zh-CN"/>
        </w:rPr>
        <w:sectPr>
          <w:pgSz w:w="16838" w:h="11906" w:orient="landscape"/>
          <w:pgMar w:top="1803" w:right="1440" w:bottom="1485" w:left="1440" w:header="851" w:footer="992" w:gutter="0"/>
          <w:cols w:space="0" w:num="1"/>
          <w:rtlGutter w:val="0"/>
          <w:docGrid w:type="lines" w:linePitch="319" w:charSpace="0"/>
        </w:sectPr>
      </w:pPr>
    </w:p>
    <w:p>
      <w:pPr>
        <w:pStyle w:val="3"/>
        <w:keepNext w:val="0"/>
        <w:keepLines w:val="0"/>
        <w:widowControl/>
        <w:suppressLineNumbers w:val="0"/>
        <w:jc w:val="left"/>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（五）2022年废气排放量表</w:t>
      </w:r>
    </w:p>
    <w:p>
      <w:pPr>
        <w:pStyle w:val="3"/>
        <w:keepNext w:val="0"/>
        <w:keepLines w:val="0"/>
        <w:widowControl/>
        <w:suppressLineNumbers w:val="0"/>
        <w:jc w:val="center"/>
        <w:rPr>
          <w:rFonts w:ascii="仿宋_GB2312" w:hAnsi="仿宋_GB2312" w:eastAsia="仿宋_GB2312" w:cs="仿宋_GB2312"/>
          <w:sz w:val="24"/>
          <w:szCs w:val="24"/>
          <w:shd w:val="clear" w:fill="FFFFFF"/>
        </w:rPr>
      </w:pPr>
      <w:r>
        <w:rPr>
          <w:rFonts w:ascii="仿宋_GB2312" w:hAnsi="仿宋_GB2312" w:eastAsia="仿宋_GB2312" w:cs="仿宋_GB2312"/>
          <w:sz w:val="24"/>
          <w:szCs w:val="24"/>
          <w:shd w:val="clear" w:fill="FFFFFF"/>
        </w:rPr>
        <w:t>有组织废气污染物排放浓度监测数据统计表</w:t>
      </w:r>
    </w:p>
    <w:tbl>
      <w:tblPr>
        <w:tblStyle w:val="5"/>
        <w:tblW w:w="8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8"/>
        <w:gridCol w:w="703"/>
        <w:gridCol w:w="460"/>
        <w:gridCol w:w="1361"/>
        <w:gridCol w:w="936"/>
        <w:gridCol w:w="853"/>
        <w:gridCol w:w="853"/>
        <w:gridCol w:w="853"/>
        <w:gridCol w:w="526"/>
        <w:gridCol w:w="565"/>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w:t>
            </w:r>
          </w:p>
        </w:tc>
        <w:tc>
          <w:tcPr>
            <w:tcW w:w="703"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46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监测设施</w:t>
            </w:r>
          </w:p>
        </w:tc>
        <w:tc>
          <w:tcPr>
            <w:tcW w:w="1361"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许可排放浓度限值（mg/m3）</w:t>
            </w:r>
          </w:p>
        </w:tc>
        <w:tc>
          <w:tcPr>
            <w:tcW w:w="936"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有效监测数据（小时值）数量</w:t>
            </w:r>
          </w:p>
        </w:tc>
        <w:tc>
          <w:tcPr>
            <w:tcW w:w="2559" w:type="dxa"/>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监测结果（折标，小时浓度）（mg/m3）</w:t>
            </w:r>
          </w:p>
        </w:tc>
        <w:tc>
          <w:tcPr>
            <w:tcW w:w="526"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超标数据数量</w:t>
            </w:r>
          </w:p>
        </w:tc>
        <w:tc>
          <w:tcPr>
            <w:tcW w:w="56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超标率(%)</w:t>
            </w:r>
          </w:p>
        </w:tc>
        <w:tc>
          <w:tcPr>
            <w:tcW w:w="582"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7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46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3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93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最小值</w:t>
            </w:r>
          </w:p>
        </w:tc>
        <w:tc>
          <w:tcPr>
            <w:tcW w:w="85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最大值</w:t>
            </w:r>
          </w:p>
        </w:tc>
        <w:tc>
          <w:tcPr>
            <w:tcW w:w="85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平均值</w:t>
            </w:r>
          </w:p>
        </w:tc>
        <w:tc>
          <w:tcPr>
            <w:tcW w:w="52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5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58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DA004</w:t>
            </w: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1.9</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0.208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0.234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0.222</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二氧化硫</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检测值均小于3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氯化氢</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11.9</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18.5</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14.96</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13</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22.45</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硫酸雾</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45</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5.56</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9.4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7.525</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氯（氯气）</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65</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1.38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1.59</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氟化物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1.43</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1.278</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DA007</w:t>
            </w: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砷及其化合物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0.4</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镍及其化合物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4.3</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7.027</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汞及其化合物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镉及其化合物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0.8</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锌及其化合物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铜及其化合物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0.0249</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0.03</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铅及其化合物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0.0192</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0.0785</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0.0519</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铬及其化合物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氟化物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1.15</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1.53</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1.302</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林格曼黑度</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检测结果均小于1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DA008</w:t>
            </w: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4.7</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3.618</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硫酸雾</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45</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9.65</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7.32</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1.9</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0.185</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0.243</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0.217</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DA009</w:t>
            </w: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3.88</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硫酸雾</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45</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7.18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9.42</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7.659</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1.9</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0.185</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0.268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0.217</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DA010</w:t>
            </w: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1.9</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DA011</w:t>
            </w: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1.9</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0.191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0.264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0.225</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停产5个月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硫化氢</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停产5个月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DA012</w:t>
            </w: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2.5</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3.7</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3.325</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硫酸雾</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45</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6.41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8.68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7.52</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39</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33.5</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氯化氢</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13.1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18.5</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14.7</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DA013</w:t>
            </w: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烟气黑度</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检测值均小于1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二氧化硫</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检测值均小于3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37</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43.75</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2.4</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DA014</w:t>
            </w: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5.3</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5.95</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DA015</w:t>
            </w: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1.9</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0.023</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0.268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0.208</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DA016</w:t>
            </w: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0.006</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0.023</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0.016</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8"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0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46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1.9</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0.198</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0.244</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0.217</w:t>
            </w:r>
          </w:p>
        </w:tc>
        <w:tc>
          <w:tcPr>
            <w:tcW w:w="52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56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有组织废气污染物排放速率监测数据统计表</w:t>
      </w:r>
    </w:p>
    <w:tbl>
      <w:tblPr>
        <w:tblStyle w:val="5"/>
        <w:tblW w:w="8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5"/>
        <w:gridCol w:w="811"/>
        <w:gridCol w:w="1141"/>
        <w:gridCol w:w="1171"/>
        <w:gridCol w:w="885"/>
        <w:gridCol w:w="885"/>
        <w:gridCol w:w="885"/>
        <w:gridCol w:w="661"/>
        <w:gridCol w:w="645"/>
        <w:gridCol w:w="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w:t>
            </w:r>
          </w:p>
        </w:tc>
        <w:tc>
          <w:tcPr>
            <w:tcW w:w="811"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1141"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许可排放速率(kg/h)</w:t>
            </w:r>
          </w:p>
        </w:tc>
        <w:tc>
          <w:tcPr>
            <w:tcW w:w="1171"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排放速率有效监测数据数量</w:t>
            </w:r>
          </w:p>
        </w:tc>
        <w:tc>
          <w:tcPr>
            <w:tcW w:w="2655" w:type="dxa"/>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实际排放速率(kg/h)</w:t>
            </w:r>
          </w:p>
        </w:tc>
        <w:tc>
          <w:tcPr>
            <w:tcW w:w="661"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超标数据数量</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超标率(%)</w:t>
            </w:r>
          </w:p>
        </w:tc>
        <w:tc>
          <w:tcPr>
            <w:tcW w:w="541"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81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14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17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最小值</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最大值</w:t>
            </w:r>
          </w:p>
        </w:tc>
        <w:tc>
          <w:tcPr>
            <w:tcW w:w="88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平均值</w:t>
            </w:r>
          </w:p>
        </w:tc>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54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DA004</w:t>
            </w: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二氧化硫</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氯化氢</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硫酸雾</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氯（氯气）</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11.0</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1.38</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1.59</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氟化物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DA007</w:t>
            </w: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砷及其化合物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镍及其化合物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汞及其化合物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镉及其化合物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锌及其化合物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铜及其化合物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铅及其化合物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铬及其化合物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氟化物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林格曼黑度</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DA008</w:t>
            </w: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硫酸雾</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11.0</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0.111</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0.038</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DA009</w:t>
            </w: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硫酸雾</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11.0</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0.021</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0.17</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0.094</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DA010</w:t>
            </w: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DA011</w:t>
            </w: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硫化氢</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7.0</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5.96E-5</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1.17E-4</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8.12E-5</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DA012</w:t>
            </w: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硫酸雾</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氯化氢</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DA013</w:t>
            </w: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烟气黑度</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二氧化硫</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DA014</w:t>
            </w: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DA015</w:t>
            </w: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11.0</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0.027</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0.067</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0.051</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DA016</w:t>
            </w: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8.0</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0.006</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0.023</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0.016</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1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11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7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pStyle w:val="3"/>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无组织废气污染物排放浓度监测数据统计表</w:t>
      </w:r>
    </w:p>
    <w:tbl>
      <w:tblPr>
        <w:tblStyle w:val="5"/>
        <w:tblW w:w="8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7"/>
        <w:gridCol w:w="1061"/>
        <w:gridCol w:w="837"/>
        <w:gridCol w:w="1629"/>
        <w:gridCol w:w="727"/>
        <w:gridCol w:w="990"/>
        <w:gridCol w:w="1886"/>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序号</w:t>
            </w:r>
          </w:p>
        </w:tc>
        <w:tc>
          <w:tcPr>
            <w:tcW w:w="1061"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生产设施/无组织排放编号</w:t>
            </w:r>
          </w:p>
        </w:tc>
        <w:tc>
          <w:tcPr>
            <w:tcW w:w="837"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1629"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许可排放浓度限值（mg/m3）</w:t>
            </w:r>
          </w:p>
        </w:tc>
        <w:tc>
          <w:tcPr>
            <w:tcW w:w="727"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监测点位/设施</w:t>
            </w:r>
          </w:p>
        </w:tc>
        <w:tc>
          <w:tcPr>
            <w:tcW w:w="9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监测时间</w:t>
            </w:r>
          </w:p>
        </w:tc>
        <w:tc>
          <w:tcPr>
            <w:tcW w:w="188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浓度监测结果（折标，小时浓度，mg/m3）</w:t>
            </w:r>
          </w:p>
        </w:tc>
        <w:tc>
          <w:tcPr>
            <w:tcW w:w="8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是否超标及超标原因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1061"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上风向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0.1715</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0.2825</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0.284</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0.271</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w:t>
            </w:r>
          </w:p>
        </w:tc>
        <w:tc>
          <w:tcPr>
            <w:tcW w:w="1061"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上风向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0.04</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0.119</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0.124</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0.102</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硫酸雾</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上风向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0.008</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0.013</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0.015</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0.063</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硫化氢</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0.06</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上风向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0.001</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0.06</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0.011</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0.06</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0.0145</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0.06</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0.0145</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铜及其化合物</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上风向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20220360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氯化氢</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上风向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0.011</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0.0065</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砷及其化合物</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上风向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上风向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0.1715</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0.2825</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0.284</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0.271</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镍及其化合物</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上风向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铅及其化合物</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0.006</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上风向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0.006</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0.006</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0.006</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汞及其化合物</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0.0012</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上风向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0.0012</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0.0012</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0.0012</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下风向</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20220630</w:t>
            </w: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氰化氢</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锌及其化合物</w:t>
            </w: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2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3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62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72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88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89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pStyle w:val="3"/>
        <w:keepNext w:val="0"/>
        <w:keepLines w:val="0"/>
        <w:widowControl/>
        <w:suppressLineNumbers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2022年</w:t>
      </w:r>
      <w:r>
        <w:rPr>
          <w:rFonts w:ascii="仿宋_GB2312" w:hAnsi="仿宋_GB2312" w:eastAsia="仿宋_GB2312" w:cs="仿宋_GB2312"/>
          <w:sz w:val="28"/>
          <w:szCs w:val="28"/>
        </w:rPr>
        <w:t>废水排放量表</w:t>
      </w:r>
    </w:p>
    <w:p>
      <w:pPr>
        <w:pStyle w:val="3"/>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废水污染物排放浓度监测数据统计表</w:t>
      </w:r>
    </w:p>
    <w:tbl>
      <w:tblPr>
        <w:tblStyle w:val="5"/>
        <w:tblW w:w="8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7"/>
        <w:gridCol w:w="1167"/>
        <w:gridCol w:w="447"/>
        <w:gridCol w:w="1221"/>
        <w:gridCol w:w="979"/>
        <w:gridCol w:w="922"/>
        <w:gridCol w:w="813"/>
        <w:gridCol w:w="813"/>
        <w:gridCol w:w="505"/>
        <w:gridCol w:w="418"/>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47"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w:t>
            </w:r>
          </w:p>
        </w:tc>
        <w:tc>
          <w:tcPr>
            <w:tcW w:w="11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447"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监测设施</w:t>
            </w:r>
          </w:p>
        </w:tc>
        <w:tc>
          <w:tcPr>
            <w:tcW w:w="1221"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许可排放浓度限值（mg/L）</w:t>
            </w:r>
          </w:p>
        </w:tc>
        <w:tc>
          <w:tcPr>
            <w:tcW w:w="979"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有效监测数据（日均值）数量</w:t>
            </w:r>
          </w:p>
        </w:tc>
        <w:tc>
          <w:tcPr>
            <w:tcW w:w="2548" w:type="dxa"/>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浓度监测结果（日均浓度,mg/L）</w:t>
            </w:r>
          </w:p>
        </w:tc>
        <w:tc>
          <w:tcPr>
            <w:tcW w:w="50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超标数据数量</w:t>
            </w:r>
          </w:p>
        </w:tc>
        <w:tc>
          <w:tcPr>
            <w:tcW w:w="418"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超标率</w:t>
            </w:r>
          </w:p>
        </w:tc>
        <w:tc>
          <w:tcPr>
            <w:tcW w:w="418"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1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44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2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97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最小值</w:t>
            </w:r>
          </w:p>
        </w:tc>
        <w:tc>
          <w:tcPr>
            <w:tcW w:w="81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最大值</w:t>
            </w:r>
          </w:p>
        </w:tc>
        <w:tc>
          <w:tcPr>
            <w:tcW w:w="813"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平均值</w:t>
            </w: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41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41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DW001</w:t>
            </w: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总铬</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总铅</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总镉</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总铜</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总砷</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0.0024</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0.0319</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0.0147</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总锌</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总汞</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DW002</w:t>
            </w: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化学需氧量</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自动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40</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237.0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3.48</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30.3</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12.1</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总铜</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总铅</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自动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237.0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0.00294</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0.0291</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0.0135</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总氮（以N计）</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7.49</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8.78</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8.309</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总镉</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总氰化物</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0.028</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0.0242</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总砷</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自动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0.3</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237.0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0.00437</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0.0478</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0.0176</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氨氮（NH3-N）</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自动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237.0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0.137</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1.01</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0.464</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总锌</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总铬</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总汞</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0.005</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pH值</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自动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6-9</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237.0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6.88</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8.97</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7.91</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116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全盐量</w:t>
            </w:r>
          </w:p>
        </w:tc>
        <w:tc>
          <w:tcPr>
            <w:tcW w:w="447"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1221"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1600</w:t>
            </w:r>
          </w:p>
        </w:tc>
        <w:tc>
          <w:tcPr>
            <w:tcW w:w="97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1350.0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1440.0</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1409.0</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ind w:left="0" w:leftChars="0" w:firstLine="638" w:firstLineChars="228"/>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（七）突发环境事件应急预案</w:t>
      </w:r>
    </w:p>
    <w:p>
      <w:pPr>
        <w:ind w:left="0" w:leftChars="0" w:firstLine="638" w:firstLineChars="228"/>
        <w:rPr>
          <w:rFonts w:hint="eastAsia"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2020年修订了《招金矿业股份有限公司金翅岭金矿突发环境事件应急预案》及《招金矿业股份有限公司金翅岭金矿尾矿库突发环境事件应急预案》，预案在烟台市生态环境局招远分局备案并取得备案，备案号分别为370685-2020-123-L和370685-2020-124-L；2022年5月进行了尾矿库突发环境事件应急演练，7月份进行在氰化二车间进行氰化尾渣泄露事件应急演练。</w:t>
      </w:r>
    </w:p>
    <w:p>
      <w:pPr>
        <w:ind w:left="0" w:leftChars="0" w:firstLine="683" w:firstLineChars="228"/>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（八）清洁生产审核</w:t>
      </w:r>
    </w:p>
    <w:p>
      <w:pPr>
        <w:ind w:left="0" w:leftChars="0" w:firstLine="683" w:firstLineChars="228"/>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自2011年9月开始，企业选择清洁生产管理模式，至今已进行了四轮清洁生产审核，审核范围涉及到原材料和能源、技术工艺、设备、生产过程、产品、污染防治和管理过程等各个方面，现在通过审核诊断出金翅岭金矿在污染削减和节能方面进行清洁生产的潜力，最后确定了审核重点并设置清洁生产目标。</w:t>
      </w:r>
    </w:p>
    <w:p>
      <w:pPr>
        <w:ind w:left="0" w:leftChars="0" w:firstLine="683" w:firstLineChars="228"/>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通过清洁生产方案的筛选和可行性分析，确定采用的清洁生产方案、改造的生产工艺以及采取的技术路线，最终确定投资投资方向，四轮清洁生产都达到预期的目标。</w:t>
      </w:r>
    </w:p>
    <w:p>
      <w:pPr>
        <w:ind w:left="0" w:leftChars="0" w:firstLine="683" w:firstLineChars="228"/>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最终收益：方案实施后，年节电326.968万kWh；修复滤板100余块；减少氰化钠用量105t；减排废水161865m3/a；减排COD2.124t/a，削减率76.79%；减排氨氮0.065t/a，削减率87.84%；减排总砷6.755kg/a，削减率95.71%；减排总铅7.071kg/a，削减率95.97%。</w:t>
      </w:r>
    </w:p>
    <w:p>
      <w:pPr>
        <w:ind w:left="0" w:leftChars="0" w:firstLine="683" w:firstLineChars="228"/>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审核后，企业排污口排放废水9.54万m3/a；排放CODcr0.642t/a；排放氨氮0.0089t/a；排放总铅0.297kg/a；排放总砷0.303kg/a。</w:t>
      </w:r>
    </w:p>
    <w:p>
      <w:pPr>
        <w:ind w:left="0" w:leftChars="0" w:firstLine="683" w:firstLineChars="228"/>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（九）</w:t>
      </w:r>
      <w:r>
        <w:rPr>
          <w:rFonts w:hint="default" w:ascii="仿宋" w:hAnsi="仿宋" w:eastAsia="仿宋" w:cs="仿宋"/>
          <w:sz w:val="30"/>
          <w:szCs w:val="30"/>
          <w:lang w:val="en-US" w:eastAsia="zh-CN"/>
        </w:rPr>
        <w:t>临时报告情况</w:t>
      </w:r>
    </w:p>
    <w:p>
      <w:pPr>
        <w:ind w:left="0" w:leftChars="0" w:firstLine="683" w:firstLineChars="228"/>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无</w:t>
      </w:r>
      <w:bookmarkStart w:id="0" w:name="_GoBack"/>
      <w:bookmarkEnd w:id="0"/>
    </w:p>
    <w:sectPr>
      <w:pgSz w:w="11906" w:h="16838"/>
      <w:pgMar w:top="1440" w:right="1485" w:bottom="1440" w:left="16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014ED"/>
    <w:rsid w:val="12EC1393"/>
    <w:rsid w:val="2521217B"/>
    <w:rsid w:val="2C662C48"/>
    <w:rsid w:val="2C68283C"/>
    <w:rsid w:val="329E52EB"/>
    <w:rsid w:val="373014ED"/>
    <w:rsid w:val="3A7763BB"/>
    <w:rsid w:val="41752ECE"/>
    <w:rsid w:val="49CA315C"/>
    <w:rsid w:val="4B142C9C"/>
    <w:rsid w:val="511626E6"/>
    <w:rsid w:val="611D6010"/>
    <w:rsid w:val="61EE3882"/>
    <w:rsid w:val="643F6833"/>
    <w:rsid w:val="6CD30627"/>
    <w:rsid w:val="75812050"/>
    <w:rsid w:val="7E45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2022-03-15T08:19:00Z</dcterms:created>
  <dc:creator>韶红</dc:creator>
  <cp:lastModifiedBy>j'sh</cp:lastModifiedBy>
  <dcterms:modified xsi:type="dcterms:W3CDTF">2023-01-16T08:26:40Z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